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F4B03" w14:textId="0EDA66C1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CF4F41">
        <w:t>2-e</w:t>
      </w:r>
      <w:r>
        <w:tab/>
      </w:r>
      <w:r w:rsidR="001E0F95" w:rsidRPr="001E0F95">
        <w:t>R1-2005558</w:t>
      </w:r>
    </w:p>
    <w:p w14:paraId="492457AB" w14:textId="5F859C90" w:rsidR="00B0348E" w:rsidRPr="00CE0424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Pr="001E0F95">
        <w:t>August</w:t>
      </w:r>
      <w:r w:rsidR="00D53AC8" w:rsidRPr="001E0F95">
        <w:t xml:space="preserve"> </w:t>
      </w:r>
      <w:r w:rsidR="000F2FA6">
        <w:t>17</w:t>
      </w:r>
      <w:r w:rsidR="005F6F14" w:rsidRPr="005F6F14">
        <w:rPr>
          <w:vertAlign w:val="superscript"/>
        </w:rPr>
        <w:t>th</w:t>
      </w:r>
      <w:r w:rsidR="00D53AC8" w:rsidRPr="001E0F95">
        <w:t xml:space="preserve"> – 28</w:t>
      </w:r>
      <w:r w:rsidR="005F6F14" w:rsidRPr="005F6F14">
        <w:rPr>
          <w:vertAlign w:val="superscript"/>
        </w:rPr>
        <w:t>th</w:t>
      </w:r>
      <w:r w:rsidR="00D53AC8" w:rsidRPr="001E0F95">
        <w:t xml:space="preserve"> 202</w:t>
      </w:r>
      <w:r w:rsidR="00BD79F6" w:rsidRPr="001E0F95">
        <w:t>0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0CCBDC20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A73654">
        <w:rPr>
          <w:sz w:val="22"/>
          <w:szCs w:val="22"/>
          <w:lang w:val="en-US"/>
        </w:rPr>
        <w:t>Agenda Item:</w:t>
      </w:r>
      <w:r w:rsidRPr="00A73654">
        <w:rPr>
          <w:sz w:val="22"/>
          <w:szCs w:val="22"/>
          <w:lang w:val="en-US"/>
        </w:rPr>
        <w:tab/>
      </w:r>
      <w:r w:rsidR="001E0F95" w:rsidRPr="001E0F95">
        <w:rPr>
          <w:sz w:val="22"/>
          <w:szCs w:val="22"/>
          <w:lang w:val="en-US"/>
        </w:rPr>
        <w:t>8</w:t>
      </w:r>
      <w:r w:rsidR="00615904" w:rsidRPr="001E0F95">
        <w:rPr>
          <w:sz w:val="22"/>
          <w:szCs w:val="22"/>
          <w:lang w:val="en-US"/>
        </w:rPr>
        <w:t>.</w:t>
      </w:r>
      <w:r w:rsidR="001E0F95" w:rsidRPr="001E0F95">
        <w:rPr>
          <w:sz w:val="22"/>
          <w:szCs w:val="22"/>
          <w:lang w:val="en-US"/>
        </w:rPr>
        <w:t>9</w:t>
      </w:r>
      <w:r w:rsidR="00615904" w:rsidRPr="001E0F95">
        <w:rPr>
          <w:sz w:val="22"/>
          <w:szCs w:val="22"/>
          <w:lang w:val="en-US"/>
        </w:rPr>
        <w:t>.</w:t>
      </w:r>
      <w:r w:rsidR="001E0F95" w:rsidRPr="001E0F95">
        <w:rPr>
          <w:sz w:val="22"/>
          <w:szCs w:val="22"/>
          <w:lang w:val="en-US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629AC8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15904" w:rsidRPr="00615904">
        <w:rPr>
          <w:sz w:val="22"/>
          <w:szCs w:val="22"/>
        </w:rPr>
        <w:t>Support of 14</w:t>
      </w:r>
      <w:r w:rsidR="008B4088">
        <w:rPr>
          <w:sz w:val="22"/>
          <w:szCs w:val="22"/>
        </w:rPr>
        <w:t xml:space="preserve"> </w:t>
      </w:r>
      <w:r w:rsidR="00615904" w:rsidRPr="00615904">
        <w:rPr>
          <w:sz w:val="22"/>
          <w:szCs w:val="22"/>
        </w:rPr>
        <w:t>HARQ processes in DL in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4B31E981" w:rsidR="00770C89" w:rsidRPr="00D0713C" w:rsidRDefault="00A359F7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>In 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>Work Item (WI) on “</w:t>
      </w:r>
      <w:r w:rsidR="00540B70"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 w:rsidR="00FB4A6C" w:rsidRPr="00D0713C">
        <w:rPr>
          <w:rFonts w:ascii="Times New Roman" w:hAnsi="Times New Roman"/>
        </w:rPr>
        <w:fldChar w:fldCharType="begin"/>
      </w:r>
      <w:r w:rsidR="00FB4A6C" w:rsidRPr="00D0713C">
        <w:rPr>
          <w:rFonts w:ascii="Times New Roman" w:hAnsi="Times New Roman"/>
        </w:rPr>
        <w:instrText xml:space="preserve"> REF _Ref525929513 \n \h </w:instrText>
      </w:r>
      <w:r w:rsidR="00E36C2C" w:rsidRPr="00D0713C">
        <w:rPr>
          <w:rFonts w:ascii="Times New Roman" w:hAnsi="Times New Roman"/>
        </w:rPr>
        <w:instrText xml:space="preserve"> \* MERGEFORMAT </w:instrText>
      </w:r>
      <w:r w:rsidR="00FB4A6C" w:rsidRPr="00D0713C">
        <w:rPr>
          <w:rFonts w:ascii="Times New Roman" w:hAnsi="Times New Roman"/>
        </w:rPr>
      </w:r>
      <w:r w:rsidR="00FB4A6C" w:rsidRPr="00D0713C">
        <w:rPr>
          <w:rFonts w:ascii="Times New Roman" w:hAnsi="Times New Roman"/>
        </w:rPr>
        <w:fldChar w:fldCharType="separate"/>
      </w:r>
      <w:r w:rsidR="00FB4A6C" w:rsidRPr="00D0713C">
        <w:rPr>
          <w:rFonts w:ascii="Times New Roman" w:hAnsi="Times New Roman"/>
        </w:rPr>
        <w:t>[1]</w:t>
      </w:r>
      <w:r w:rsidR="00FB4A6C" w:rsidRPr="00D0713C">
        <w:rPr>
          <w:rFonts w:ascii="Times New Roman" w:hAnsi="Times New Roman"/>
        </w:rPr>
        <w:fldChar w:fldCharType="end"/>
      </w:r>
      <w:r w:rsidR="00FB4A6C" w:rsidRPr="00D0713C">
        <w:rPr>
          <w:rFonts w:ascii="Times New Roman" w:hAnsi="Times New Roman"/>
        </w:rPr>
        <w:t>,</w:t>
      </w:r>
      <w:r w:rsidR="00DE0F8B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 xml:space="preserve">one </w:t>
      </w:r>
      <w:r w:rsidR="00DE0F8B" w:rsidRPr="00D0713C">
        <w:rPr>
          <w:rFonts w:ascii="Times New Roman" w:hAnsi="Times New Roman"/>
        </w:rPr>
        <w:t xml:space="preserve">of the </w:t>
      </w:r>
      <w:r w:rsidR="00770C89" w:rsidRPr="00D0713C">
        <w:rPr>
          <w:rFonts w:ascii="Times New Roman" w:hAnsi="Times New Roman"/>
        </w:rPr>
        <w:t>objective</w:t>
      </w:r>
      <w:r w:rsidR="00DE0F8B" w:rsidRPr="00D0713C">
        <w:rPr>
          <w:rFonts w:ascii="Times New Roman" w:hAnsi="Times New Roman"/>
        </w:rPr>
        <w:t>s</w:t>
      </w:r>
      <w:r w:rsidR="00770C89" w:rsidRPr="00D0713C">
        <w:rPr>
          <w:rFonts w:ascii="Times New Roman" w:hAnsi="Times New Roman"/>
        </w:rPr>
        <w:t xml:space="preserve"> is to specify the following </w:t>
      </w:r>
      <w:r w:rsidR="00011D2B">
        <w:rPr>
          <w:rFonts w:ascii="Times New Roman" w:hAnsi="Times New Roman"/>
        </w:rPr>
        <w:t xml:space="preserve">enhancement </w:t>
      </w:r>
      <w:r w:rsidR="00770C89" w:rsidRPr="00D0713C">
        <w:rPr>
          <w:rFonts w:ascii="Times New Roman" w:hAnsi="Times New Roman"/>
        </w:rPr>
        <w:t xml:space="preserve">for </w:t>
      </w:r>
      <w:r w:rsidR="00615904">
        <w:rPr>
          <w:rFonts w:ascii="Times New Roman" w:hAnsi="Times New Roman"/>
        </w:rPr>
        <w:t>LTE-MTC</w:t>
      </w:r>
      <w:r w:rsidR="00770C89" w:rsidRPr="00D0713C">
        <w:rPr>
          <w:rFonts w:ascii="Times New Roman" w:hAnsi="Times New Roman"/>
        </w:rPr>
        <w:t>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770C89" w14:paraId="6FF1884E" w14:textId="77777777" w:rsidTr="00615904">
        <w:trPr>
          <w:trHeight w:val="564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FA0D" w14:textId="6374B810" w:rsidR="00B74A08" w:rsidRPr="00615904" w:rsidRDefault="00615904" w:rsidP="00615904">
            <w:pPr>
              <w:pStyle w:val="ListParagraph"/>
              <w:numPr>
                <w:ilvl w:val="0"/>
                <w:numId w:val="32"/>
              </w:numPr>
              <w:rPr>
                <w:rFonts w:ascii="Times New Roman" w:eastAsia="DengXian" w:hAnsi="Times New Roman"/>
                <w:sz w:val="18"/>
                <w:lang w:val="en-US" w:eastAsia="zh-CN"/>
              </w:rPr>
            </w:pPr>
            <w:bookmarkStart w:id="0" w:name="_Hlk31052369"/>
            <w:r w:rsidRPr="004330AB">
              <w:rPr>
                <w:rFonts w:ascii="Times New Roman" w:eastAsia="DengXian" w:hAnsi="Times New Roman"/>
                <w:sz w:val="20"/>
                <w:szCs w:val="24"/>
                <w:lang w:val="en-US" w:eastAsia="zh-CN"/>
              </w:rPr>
              <w:t xml:space="preserve">Support additional PDSCH scheduling delay for introduction of 14-HARQ processes in DL, for </w:t>
            </w:r>
            <w:bookmarkStart w:id="1" w:name="_Hlk31108863"/>
            <w:r w:rsidRPr="004330AB">
              <w:rPr>
                <w:rFonts w:ascii="Times New Roman" w:eastAsia="DengXian" w:hAnsi="Times New Roman"/>
                <w:sz w:val="20"/>
                <w:szCs w:val="24"/>
                <w:lang w:val="en-US" w:eastAsia="zh-CN"/>
              </w:rPr>
              <w:t>HD-FDD Cat M1 UEs</w:t>
            </w:r>
            <w:bookmarkEnd w:id="0"/>
            <w:bookmarkEnd w:id="1"/>
            <w:r w:rsidRPr="004330AB">
              <w:rPr>
                <w:rFonts w:ascii="Times New Roman" w:eastAsia="DengXian" w:hAnsi="Times New Roman"/>
                <w:sz w:val="20"/>
                <w:szCs w:val="24"/>
                <w:lang w:val="en-US" w:eastAsia="zh-CN"/>
              </w:rPr>
              <w:t>. [LTE-MTC] [RAN1]</w:t>
            </w:r>
          </w:p>
        </w:tc>
      </w:tr>
    </w:tbl>
    <w:p w14:paraId="2AF049EA" w14:textId="77777777" w:rsidR="00615904" w:rsidRDefault="00615904" w:rsidP="00770C89">
      <w:pPr>
        <w:pStyle w:val="BodyText"/>
        <w:rPr>
          <w:rFonts w:ascii="Times New Roman" w:hAnsi="Times New Roman"/>
        </w:rPr>
      </w:pPr>
    </w:p>
    <w:p w14:paraId="0C19DABD" w14:textId="53BA54F0" w:rsidR="009D037C" w:rsidRDefault="009E2563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 xml:space="preserve">In </w:t>
      </w:r>
      <w:r w:rsidR="009D037C">
        <w:rPr>
          <w:rFonts w:ascii="Times New Roman" w:hAnsi="Times New Roman"/>
        </w:rPr>
        <w:t>this contribution we provide our view</w:t>
      </w:r>
      <w:r w:rsidR="009664BF">
        <w:rPr>
          <w:rFonts w:ascii="Times New Roman" w:hAnsi="Times New Roman"/>
        </w:rPr>
        <w:t xml:space="preserve"> on the </w:t>
      </w:r>
      <w:r w:rsidR="006160F2">
        <w:rPr>
          <w:rFonts w:ascii="Times New Roman" w:hAnsi="Times New Roman"/>
        </w:rPr>
        <w:t>“</w:t>
      </w:r>
      <w:r w:rsidR="006160F2">
        <w:rPr>
          <w:rFonts w:ascii="Times New Roman" w:hAnsi="Times New Roman"/>
          <w:i/>
          <w:iCs/>
        </w:rPr>
        <w:t>S</w:t>
      </w:r>
      <w:r w:rsidR="009664BF" w:rsidRPr="006160F2">
        <w:rPr>
          <w:rFonts w:ascii="Times New Roman" w:hAnsi="Times New Roman"/>
          <w:i/>
          <w:iCs/>
        </w:rPr>
        <w:t xml:space="preserve">upport </w:t>
      </w:r>
      <w:r w:rsidR="00615904" w:rsidRPr="006160F2">
        <w:rPr>
          <w:rFonts w:ascii="Times New Roman" w:hAnsi="Times New Roman"/>
          <w:i/>
          <w:iCs/>
        </w:rPr>
        <w:t>of additional PDSCH scheduling delay for</w:t>
      </w:r>
      <w:r w:rsidR="0014341A" w:rsidRPr="006160F2">
        <w:rPr>
          <w:rFonts w:ascii="Times New Roman" w:hAnsi="Times New Roman"/>
          <w:i/>
          <w:iCs/>
        </w:rPr>
        <w:t xml:space="preserve"> the</w:t>
      </w:r>
      <w:r w:rsidR="00615904" w:rsidRPr="006160F2">
        <w:rPr>
          <w:rFonts w:ascii="Times New Roman" w:hAnsi="Times New Roman"/>
          <w:i/>
          <w:iCs/>
        </w:rPr>
        <w:t xml:space="preserve"> introduction of 14-HARQ processes in DL</w:t>
      </w:r>
      <w:r w:rsidR="006160F2" w:rsidRPr="006160F2">
        <w:rPr>
          <w:rFonts w:ascii="Times New Roman" w:hAnsi="Times New Roman"/>
          <w:i/>
          <w:iCs/>
        </w:rPr>
        <w:t>,</w:t>
      </w:r>
      <w:r w:rsidR="00615904" w:rsidRPr="006160F2">
        <w:rPr>
          <w:rFonts w:ascii="Times New Roman" w:hAnsi="Times New Roman"/>
          <w:i/>
          <w:iCs/>
        </w:rPr>
        <w:t xml:space="preserve"> for HD-FDD Cat M1 UEs</w:t>
      </w:r>
      <w:r w:rsidR="006160F2">
        <w:rPr>
          <w:rFonts w:ascii="Times New Roman" w:hAnsi="Times New Roman"/>
        </w:rPr>
        <w:t>”</w:t>
      </w:r>
      <w:r w:rsidR="009664BF">
        <w:rPr>
          <w:rFonts w:ascii="Times New Roman" w:hAnsi="Times New Roman"/>
        </w:rPr>
        <w:t xml:space="preserve">. </w:t>
      </w:r>
      <w:r w:rsidR="001B0C0C">
        <w:rPr>
          <w:rFonts w:ascii="Times New Roman" w:hAnsi="Times New Roman"/>
        </w:rPr>
        <w:t xml:space="preserve">It is </w:t>
      </w:r>
      <w:r w:rsidR="00F856A7">
        <w:rPr>
          <w:rFonts w:ascii="Times New Roman" w:hAnsi="Times New Roman"/>
        </w:rPr>
        <w:t>worth</w:t>
      </w:r>
      <w:r w:rsidR="001B0C0C">
        <w:rPr>
          <w:rFonts w:ascii="Times New Roman" w:hAnsi="Times New Roman"/>
        </w:rPr>
        <w:t xml:space="preserve"> </w:t>
      </w:r>
      <w:r w:rsidR="00F856A7">
        <w:rPr>
          <w:rFonts w:ascii="Times New Roman" w:hAnsi="Times New Roman"/>
        </w:rPr>
        <w:t xml:space="preserve">to </w:t>
      </w:r>
      <w:r w:rsidR="001B0C0C">
        <w:rPr>
          <w:rFonts w:ascii="Times New Roman" w:hAnsi="Times New Roman"/>
        </w:rPr>
        <w:t xml:space="preserve">mention that this proposal was discussed in </w:t>
      </w:r>
      <w:r w:rsidR="001357A7">
        <w:rPr>
          <w:rFonts w:ascii="Times New Roman" w:hAnsi="Times New Roman"/>
        </w:rPr>
        <w:t xml:space="preserve">the </w:t>
      </w:r>
      <w:r w:rsidR="001B0C0C">
        <w:rPr>
          <w:rFonts w:ascii="Times New Roman" w:hAnsi="Times New Roman"/>
        </w:rPr>
        <w:t>form of a TEI during Rel-16 [</w:t>
      </w:r>
      <w:r w:rsidR="00F856A7">
        <w:rPr>
          <w:rFonts w:ascii="Times New Roman" w:hAnsi="Times New Roman"/>
        </w:rPr>
        <w:t>2</w:t>
      </w:r>
      <w:r w:rsidR="001B0C0C">
        <w:rPr>
          <w:rFonts w:ascii="Times New Roman" w:hAnsi="Times New Roman"/>
        </w:rPr>
        <w:t>], and even in RAN# 86 [</w:t>
      </w:r>
      <w:r w:rsidR="00F856A7">
        <w:rPr>
          <w:rFonts w:ascii="Times New Roman" w:hAnsi="Times New Roman"/>
        </w:rPr>
        <w:t>3</w:t>
      </w:r>
      <w:r w:rsidR="001B0C0C">
        <w:rPr>
          <w:rFonts w:ascii="Times New Roman" w:hAnsi="Times New Roman"/>
        </w:rPr>
        <w:t xml:space="preserve">]. </w:t>
      </w:r>
    </w:p>
    <w:p w14:paraId="020415C4" w14:textId="1B026A36" w:rsidR="004000E8" w:rsidRDefault="00230D18" w:rsidP="00CE0424">
      <w:pPr>
        <w:pStyle w:val="Heading1"/>
      </w:pPr>
      <w:bookmarkStart w:id="2" w:name="_Ref178064866"/>
      <w:bookmarkStart w:id="3" w:name="_Hlk528365764"/>
      <w:r>
        <w:t>2</w:t>
      </w:r>
      <w:r>
        <w:tab/>
      </w:r>
      <w:bookmarkEnd w:id="2"/>
      <w:r w:rsidR="009664BF">
        <w:t xml:space="preserve">Support </w:t>
      </w:r>
      <w:r w:rsidR="00253EB4">
        <w:t>of 14</w:t>
      </w:r>
      <w:r w:rsidR="00900937">
        <w:t xml:space="preserve"> </w:t>
      </w:r>
      <w:r w:rsidR="00253EB4">
        <w:t>HARQ processes</w:t>
      </w:r>
      <w:r w:rsidR="009664BF">
        <w:t xml:space="preserve"> in DL</w:t>
      </w:r>
    </w:p>
    <w:bookmarkEnd w:id="3"/>
    <w:p w14:paraId="72E242F6" w14:textId="6318CE7E" w:rsidR="003D3111" w:rsidRDefault="003D3111" w:rsidP="003D3111">
      <w:pPr>
        <w:pStyle w:val="Heading2"/>
      </w:pPr>
      <w:r>
        <w:t>2.1</w:t>
      </w:r>
      <w:r>
        <w:tab/>
      </w:r>
      <w:r w:rsidR="0076200E">
        <w:t>Number of HARQ processes</w:t>
      </w:r>
    </w:p>
    <w:p w14:paraId="76F46248" w14:textId="48882760" w:rsidR="00306B43" w:rsidRDefault="00306B43" w:rsidP="00253EB4">
      <w:pPr>
        <w:jc w:val="both"/>
      </w:pPr>
      <w:r w:rsidRPr="00306B43">
        <w:t xml:space="preserve">The WID’s objective for LTE-MTC targets HD-FDD Cat M1 UEs, which peak data rate </w:t>
      </w:r>
      <w:r>
        <w:t>can be</w:t>
      </w:r>
      <w:r w:rsidRPr="00306B43">
        <w:t xml:space="preserve"> achieved </w:t>
      </w:r>
      <w:r>
        <w:t>through</w:t>
      </w:r>
      <w:r w:rsidRPr="00306B43">
        <w:t xml:space="preserve"> the combined us</w:t>
      </w:r>
      <w:r>
        <w:t>ag</w:t>
      </w:r>
      <w:r w:rsidRPr="00306B43">
        <w:t>e of 10 HARQ processes and HARQ-ACK bundling</w:t>
      </w:r>
      <w:r w:rsidR="00381A54">
        <w:t xml:space="preserve"> as depicted </w:t>
      </w:r>
      <w:r w:rsidR="006E1BB2">
        <w:t>in Table 1</w:t>
      </w:r>
      <w:r>
        <w:t>.</w:t>
      </w:r>
    </w:p>
    <w:p w14:paraId="2F93163C" w14:textId="32A4FFD0" w:rsidR="006E1BB2" w:rsidRPr="006E1BB2" w:rsidRDefault="006E1BB2" w:rsidP="006E1BB2">
      <w:pPr>
        <w:jc w:val="center"/>
        <w:rPr>
          <w:sz w:val="16"/>
          <w:szCs w:val="16"/>
        </w:rPr>
      </w:pPr>
      <w:r w:rsidRPr="006E1BB2">
        <w:rPr>
          <w:sz w:val="16"/>
          <w:szCs w:val="16"/>
        </w:rPr>
        <w:t>Table 1: Combined usage of 10 HARQ processes and HARQ-ACK bundling</w:t>
      </w:r>
      <w:r>
        <w:rPr>
          <w:sz w:val="16"/>
          <w:szCs w:val="16"/>
        </w:rPr>
        <w:t xml:space="preserve"> for a Cat M1 HD-FDD UE</w:t>
      </w:r>
      <w:r w:rsidRPr="006E1BB2">
        <w:rPr>
          <w:sz w:val="16"/>
          <w:szCs w:val="16"/>
        </w:rPr>
        <w:t>.</w:t>
      </w:r>
    </w:p>
    <w:tbl>
      <w:tblPr>
        <w:tblStyle w:val="TableGrid"/>
        <w:tblW w:w="9674" w:type="dxa"/>
        <w:tblLook w:val="04A0" w:firstRow="1" w:lastRow="0" w:firstColumn="1" w:lastColumn="0" w:noHBand="0" w:noVBand="1"/>
      </w:tblPr>
      <w:tblGrid>
        <w:gridCol w:w="72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</w:tblGrid>
      <w:tr w:rsidR="00381A54" w14:paraId="180789B6" w14:textId="77777777" w:rsidTr="00381A54">
        <w:tc>
          <w:tcPr>
            <w:tcW w:w="846" w:type="dxa"/>
          </w:tcPr>
          <w:p w14:paraId="11F858F3" w14:textId="77777777" w:rsidR="00381A54" w:rsidRPr="00381A54" w:rsidRDefault="00381A54" w:rsidP="00381A54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Subframe #</w:t>
            </w:r>
          </w:p>
        </w:tc>
        <w:tc>
          <w:tcPr>
            <w:tcW w:w="236" w:type="dxa"/>
          </w:tcPr>
          <w:p w14:paraId="7F7911EE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62B1C561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58EE060F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3E6B55E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36CB3A5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2D89D0A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1B16879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4A5C5511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5338434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30797C9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3FAD947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10</w:t>
            </w:r>
          </w:p>
        </w:tc>
        <w:tc>
          <w:tcPr>
            <w:tcW w:w="0" w:type="auto"/>
          </w:tcPr>
          <w:p w14:paraId="0126148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11</w:t>
            </w:r>
          </w:p>
        </w:tc>
        <w:tc>
          <w:tcPr>
            <w:tcW w:w="0" w:type="auto"/>
          </w:tcPr>
          <w:p w14:paraId="2CEED48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</w:tcPr>
          <w:p w14:paraId="615B926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13</w:t>
            </w:r>
          </w:p>
        </w:tc>
        <w:tc>
          <w:tcPr>
            <w:tcW w:w="0" w:type="auto"/>
          </w:tcPr>
          <w:p w14:paraId="110BBB6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14</w:t>
            </w:r>
          </w:p>
        </w:tc>
        <w:tc>
          <w:tcPr>
            <w:tcW w:w="0" w:type="auto"/>
          </w:tcPr>
          <w:p w14:paraId="0A21B2C5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15</w:t>
            </w:r>
          </w:p>
        </w:tc>
        <w:tc>
          <w:tcPr>
            <w:tcW w:w="0" w:type="auto"/>
          </w:tcPr>
          <w:p w14:paraId="49D3DA3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16</w:t>
            </w:r>
          </w:p>
        </w:tc>
        <w:tc>
          <w:tcPr>
            <w:tcW w:w="0" w:type="auto"/>
          </w:tcPr>
          <w:p w14:paraId="5F66BDED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17</w:t>
            </w:r>
          </w:p>
        </w:tc>
        <w:tc>
          <w:tcPr>
            <w:tcW w:w="0" w:type="auto"/>
          </w:tcPr>
          <w:p w14:paraId="0391206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18</w:t>
            </w:r>
          </w:p>
        </w:tc>
        <w:tc>
          <w:tcPr>
            <w:tcW w:w="0" w:type="auto"/>
          </w:tcPr>
          <w:p w14:paraId="71954AE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19</w:t>
            </w:r>
          </w:p>
        </w:tc>
        <w:tc>
          <w:tcPr>
            <w:tcW w:w="0" w:type="auto"/>
          </w:tcPr>
          <w:p w14:paraId="0766D22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20</w:t>
            </w:r>
          </w:p>
        </w:tc>
        <w:tc>
          <w:tcPr>
            <w:tcW w:w="0" w:type="auto"/>
          </w:tcPr>
          <w:p w14:paraId="0E98634E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21</w:t>
            </w:r>
          </w:p>
        </w:tc>
        <w:tc>
          <w:tcPr>
            <w:tcW w:w="0" w:type="auto"/>
          </w:tcPr>
          <w:p w14:paraId="072671F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22</w:t>
            </w:r>
          </w:p>
        </w:tc>
        <w:tc>
          <w:tcPr>
            <w:tcW w:w="0" w:type="auto"/>
          </w:tcPr>
          <w:p w14:paraId="68EEE745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23</w:t>
            </w:r>
          </w:p>
        </w:tc>
        <w:tc>
          <w:tcPr>
            <w:tcW w:w="0" w:type="auto"/>
          </w:tcPr>
          <w:p w14:paraId="302B3A67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24</w:t>
            </w:r>
          </w:p>
        </w:tc>
        <w:tc>
          <w:tcPr>
            <w:tcW w:w="0" w:type="auto"/>
          </w:tcPr>
          <w:p w14:paraId="056C5052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25</w:t>
            </w:r>
          </w:p>
        </w:tc>
        <w:tc>
          <w:tcPr>
            <w:tcW w:w="0" w:type="auto"/>
          </w:tcPr>
          <w:p w14:paraId="2752178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26</w:t>
            </w:r>
          </w:p>
        </w:tc>
        <w:tc>
          <w:tcPr>
            <w:tcW w:w="0" w:type="auto"/>
          </w:tcPr>
          <w:p w14:paraId="135D89A9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27</w:t>
            </w:r>
          </w:p>
        </w:tc>
        <w:tc>
          <w:tcPr>
            <w:tcW w:w="0" w:type="auto"/>
          </w:tcPr>
          <w:p w14:paraId="0676D64A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28</w:t>
            </w:r>
          </w:p>
        </w:tc>
      </w:tr>
      <w:tr w:rsidR="00381A54" w14:paraId="7FFA83D2" w14:textId="77777777" w:rsidTr="00381A54">
        <w:tc>
          <w:tcPr>
            <w:tcW w:w="846" w:type="dxa"/>
          </w:tcPr>
          <w:p w14:paraId="743AC0C3" w14:textId="77777777" w:rsidR="00381A54" w:rsidRPr="00381A54" w:rsidRDefault="00381A54" w:rsidP="00E30E5F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MPDCCH</w:t>
            </w:r>
          </w:p>
        </w:tc>
        <w:tc>
          <w:tcPr>
            <w:tcW w:w="236" w:type="dxa"/>
          </w:tcPr>
          <w:p w14:paraId="0D01FB25" w14:textId="69D7BE40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200C6920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1729AA5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3477E062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75E7EC3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5D5DC0F0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70BF91A0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00428A2F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13BBE5A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2A65CA1A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1E07238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12EA435E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0271A6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72CD68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E2EF59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A8FDDE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C407DB1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122F7E5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458CEB20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4A2509C9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09F531B9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1E81478C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60A28852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5654900C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05270989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45A572D5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773339B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0339B6EA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82AE0AF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381A54" w14:paraId="7D2B1B06" w14:textId="77777777" w:rsidTr="00381A54">
        <w:tc>
          <w:tcPr>
            <w:tcW w:w="846" w:type="dxa"/>
            <w:tcBorders>
              <w:bottom w:val="single" w:sz="4" w:space="0" w:color="auto"/>
            </w:tcBorders>
          </w:tcPr>
          <w:p w14:paraId="48A015DC" w14:textId="77777777" w:rsidR="00381A54" w:rsidRPr="00381A54" w:rsidRDefault="00381A54" w:rsidP="00E30E5F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PDSCH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40737B74" w14:textId="365532F6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953E583" w14:textId="14AA8EFE" w:rsidR="00381A54" w:rsidRPr="00982DC0" w:rsidRDefault="00AE07D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54E08" wp14:editId="53C3036C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-5715</wp:posOffset>
                      </wp:positionV>
                      <wp:extent cx="357188" cy="138113"/>
                      <wp:effectExtent l="19050" t="0" r="62230" b="90805"/>
                      <wp:wrapNone/>
                      <wp:docPr id="23" name="Connector: Elbow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7188" cy="138113"/>
                              </a:xfrm>
                              <a:prstGeom prst="bentConnector3">
                                <a:avLst>
                                  <a:gd name="adj1" fmla="val -15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73E4EA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23" o:spid="_x0000_s1026" type="#_x0000_t34" style="position:absolute;margin-left:-5.85pt;margin-top:-.45pt;width:28.15pt;height: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" adj="-3" strokecolor="#4472c4 [3204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2989A4D" w14:textId="71920702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36428EF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4830BB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64B8AE" w14:textId="57C25FD8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D0DBF36" w14:textId="15B8E5A3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36D1F7B" w14:textId="24994F08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C5D999B" w14:textId="33539FF5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DDACD09" w14:textId="763F9D9A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DF8CAAE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3C844B14" w14:textId="665BBCBD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3A411E40" w14:textId="4F68213C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F324AE0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76F541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04FA7CD5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1893B5F2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5B7D21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80399A5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D2A07F7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40804AF9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14C90DCC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00230EB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5BF7965C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44501D2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507ACE8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125148AA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535D69C3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41AF4D09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</w:tr>
      <w:tr w:rsidR="00381A54" w14:paraId="6B49E069" w14:textId="77777777" w:rsidTr="00381A54">
        <w:tc>
          <w:tcPr>
            <w:tcW w:w="846" w:type="dxa"/>
            <w:tcBorders>
              <w:bottom w:val="single" w:sz="4" w:space="0" w:color="auto"/>
            </w:tcBorders>
          </w:tcPr>
          <w:p w14:paraId="79B89D54" w14:textId="3BCCF6F4" w:rsidR="006E1BB2" w:rsidRPr="00381A54" w:rsidRDefault="00381A54" w:rsidP="006E1BB2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PUCCH</w:t>
            </w:r>
            <w:r w:rsidR="006E1BB2">
              <w:rPr>
                <w:rFonts w:ascii="Arial Narrow" w:hAnsi="Arial Narrow"/>
                <w:sz w:val="14"/>
                <w:szCs w:val="14"/>
              </w:rPr>
              <w:t xml:space="preserve">     </w:t>
            </w:r>
            <w:r w:rsidR="006E1BB2" w:rsidRPr="006E1BB2">
              <w:rPr>
                <w:rFonts w:ascii="Arial Narrow" w:hAnsi="Arial Narrow"/>
                <w:sz w:val="12"/>
                <w:szCs w:val="12"/>
              </w:rPr>
              <w:t>(ACK)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3A788BF0" w14:textId="3CEA4D81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9D49BC" w14:textId="1A70554C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6227914" w14:textId="1709EF9E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38BCE8F" w14:textId="0F9129E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7FF2B5" w14:textId="52529C8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88ECA6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F83B5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097BF4" w14:textId="0A23DBC1" w:rsidR="00381A54" w:rsidRPr="00982DC0" w:rsidRDefault="00AE07D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ED1405" wp14:editId="3DDD9670">
                      <wp:simplePos x="0" y="0"/>
                      <wp:positionH relativeFrom="column">
                        <wp:posOffset>-786359</wp:posOffset>
                      </wp:positionH>
                      <wp:positionV relativeFrom="paragraph">
                        <wp:posOffset>31851</wp:posOffset>
                      </wp:positionV>
                      <wp:extent cx="2111045" cy="117043"/>
                      <wp:effectExtent l="19050" t="0" r="80010" b="92710"/>
                      <wp:wrapNone/>
                      <wp:docPr id="1" name="Connector: Elb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1045" cy="117043"/>
                              </a:xfrm>
                              <a:prstGeom prst="bentConnector3">
                                <a:avLst>
                                  <a:gd name="adj1" fmla="val -116"/>
                                </a:avLst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8A51F" id="Connector: Elbow 1" o:spid="_x0000_s1026" type="#_x0000_t34" style="position:absolute;margin-left:-61.9pt;margin-top:2.5pt;width:166.2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" adj="-25" strokecolor="#00b050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4E52970" w14:textId="035BC0D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67399D0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BE0783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1D716E11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39834C1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12C9AE5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473F014F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5721FD6D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4E04349C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126321BC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0011F3B4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BBF0207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9BDA4E0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B6B272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8C9CDB8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0E601DB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2E20B9F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4E49D2A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16E3C42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D0A8E4F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90260D6" w14:textId="77777777" w:rsidR="00381A54" w:rsidRPr="00982DC0" w:rsidRDefault="00381A54" w:rsidP="00C95C3E">
            <w:pPr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14:paraId="5E23C9F3" w14:textId="77777777" w:rsidR="00B640C4" w:rsidRDefault="00B640C4" w:rsidP="00253EB4">
      <w:pPr>
        <w:jc w:val="both"/>
        <w:rPr>
          <w:sz w:val="16"/>
          <w:szCs w:val="16"/>
        </w:rPr>
      </w:pPr>
    </w:p>
    <w:p w14:paraId="18B49340" w14:textId="357910B1" w:rsidR="00DA5EA7" w:rsidRPr="002C4325" w:rsidRDefault="00DA5EA7" w:rsidP="00253EB4">
      <w:pPr>
        <w:jc w:val="both"/>
      </w:pPr>
      <w:r w:rsidRPr="002C4325">
        <w:t xml:space="preserve">Note: The </w:t>
      </w:r>
      <w:r w:rsidRPr="002C4325">
        <w:rPr>
          <w:color w:val="4472C4" w:themeColor="accent1"/>
        </w:rPr>
        <w:t xml:space="preserve">blue </w:t>
      </w:r>
      <w:r w:rsidRPr="002C4325">
        <w:t xml:space="preserve">and </w:t>
      </w:r>
      <w:r w:rsidRPr="002C4325">
        <w:rPr>
          <w:color w:val="00B050"/>
        </w:rPr>
        <w:t xml:space="preserve">green </w:t>
      </w:r>
      <w:r w:rsidRPr="002C4325">
        <w:t xml:space="preserve">arrows illustrate examples </w:t>
      </w:r>
      <w:r w:rsidR="00041548" w:rsidRPr="002C4325">
        <w:t>of</w:t>
      </w:r>
      <w:r w:rsidRPr="002C4325">
        <w:t xml:space="preserve"> the “</w:t>
      </w:r>
      <w:r w:rsidRPr="002C4325">
        <w:rPr>
          <w:color w:val="4472C4" w:themeColor="accent1"/>
        </w:rPr>
        <w:t>Scheduling delay for PDSCH</w:t>
      </w:r>
      <w:r w:rsidRPr="002C4325">
        <w:t>”</w:t>
      </w:r>
      <w:r w:rsidR="00F67719" w:rsidRPr="002C4325">
        <w:t xml:space="preserve"> </w:t>
      </w:r>
      <w:r w:rsidR="00F67719" w:rsidRPr="002C4325">
        <w:rPr>
          <w:color w:val="4472C4" w:themeColor="accent1"/>
        </w:rPr>
        <w:t>(encompassing 2 subframes)</w:t>
      </w:r>
      <w:r w:rsidRPr="002C4325">
        <w:rPr>
          <w:color w:val="4472C4" w:themeColor="accent1"/>
        </w:rPr>
        <w:t xml:space="preserve"> </w:t>
      </w:r>
      <w:r w:rsidRPr="002C4325">
        <w:t>and “</w:t>
      </w:r>
      <w:r w:rsidRPr="002C4325">
        <w:rPr>
          <w:color w:val="00B050"/>
        </w:rPr>
        <w:t>HARQ-ACK delay</w:t>
      </w:r>
      <w:r w:rsidRPr="002C4325">
        <w:t>”</w:t>
      </w:r>
      <w:r w:rsidR="00F67719" w:rsidRPr="002C4325">
        <w:t xml:space="preserve"> </w:t>
      </w:r>
      <w:r w:rsidR="00F67719" w:rsidRPr="002C4325">
        <w:rPr>
          <w:color w:val="00B050"/>
        </w:rPr>
        <w:t>(encompassing 11 subframes)</w:t>
      </w:r>
      <w:r w:rsidR="00041548" w:rsidRPr="002C4325">
        <w:rPr>
          <w:color w:val="00B050"/>
        </w:rPr>
        <w:t xml:space="preserve"> </w:t>
      </w:r>
      <w:r w:rsidR="00041548" w:rsidRPr="002C4325">
        <w:t>respectively</w:t>
      </w:r>
      <w:r w:rsidRPr="002C4325">
        <w:t>.</w:t>
      </w:r>
    </w:p>
    <w:p w14:paraId="04A2D0B5" w14:textId="37AEFBAE" w:rsidR="0096201B" w:rsidRDefault="00B640C4" w:rsidP="00253EB4">
      <w:pPr>
        <w:jc w:val="both"/>
      </w:pPr>
      <w:r>
        <w:t>T</w:t>
      </w:r>
      <w:r w:rsidR="008575BF">
        <w:t>he Rel-17 enhancement for LTE-MTC</w:t>
      </w:r>
      <w:r w:rsidR="008575BF" w:rsidRPr="008575BF">
        <w:t xml:space="preserve"> </w:t>
      </w:r>
      <w:r w:rsidR="008575BF">
        <w:t xml:space="preserve">aims at increasing </w:t>
      </w:r>
      <w:r w:rsidR="008575BF" w:rsidRPr="008575BF">
        <w:t xml:space="preserve">the peak data rate </w:t>
      </w:r>
      <w:r w:rsidR="008575BF">
        <w:t>through the “</w:t>
      </w:r>
      <w:r w:rsidR="008575BF" w:rsidRPr="008575BF">
        <w:rPr>
          <w:i/>
          <w:iCs/>
        </w:rPr>
        <w:t xml:space="preserve">Support </w:t>
      </w:r>
      <w:r w:rsidR="006160F2">
        <w:rPr>
          <w:i/>
          <w:iCs/>
        </w:rPr>
        <w:t xml:space="preserve">of </w:t>
      </w:r>
      <w:r w:rsidR="008575BF" w:rsidRPr="008575BF">
        <w:rPr>
          <w:i/>
          <w:iCs/>
        </w:rPr>
        <w:t xml:space="preserve">additional PDSCH scheduling delay for introduction of 14-HARQ processes in DL, </w:t>
      </w:r>
      <w:bookmarkStart w:id="4" w:name="_Hlk31206982"/>
      <w:r w:rsidR="008575BF" w:rsidRPr="008575BF">
        <w:rPr>
          <w:i/>
          <w:iCs/>
        </w:rPr>
        <w:t>for HD-FDD Cat M1 UEs</w:t>
      </w:r>
      <w:bookmarkEnd w:id="4"/>
      <w:r w:rsidR="008575BF">
        <w:t>”</w:t>
      </w:r>
      <w:r>
        <w:t>, which</w:t>
      </w:r>
      <w:r w:rsidR="006160F2">
        <w:t xml:space="preserve"> has shown in Table 2</w:t>
      </w:r>
      <w:r>
        <w:t xml:space="preserve"> is intended to be done by using </w:t>
      </w:r>
      <w:r w:rsidR="006160F2">
        <w:t>the framework</w:t>
      </w:r>
      <w:r w:rsidRPr="00B640C4">
        <w:t xml:space="preserve"> depicted in Table 1</w:t>
      </w:r>
      <w:r w:rsidR="008575BF">
        <w:t>.</w:t>
      </w:r>
    </w:p>
    <w:p w14:paraId="46B371A1" w14:textId="77777777" w:rsidR="00B640C4" w:rsidRDefault="00B640C4" w:rsidP="00B640C4">
      <w:pPr>
        <w:jc w:val="both"/>
      </w:pPr>
    </w:p>
    <w:p w14:paraId="6D1B053A" w14:textId="76B593F8" w:rsidR="00B640C4" w:rsidRPr="006E1BB2" w:rsidRDefault="00B640C4" w:rsidP="00B640C4">
      <w:pPr>
        <w:keepNext/>
        <w:keepLines/>
        <w:jc w:val="center"/>
        <w:rPr>
          <w:sz w:val="16"/>
          <w:szCs w:val="16"/>
        </w:rPr>
      </w:pPr>
      <w:r w:rsidRPr="006E1BB2">
        <w:rPr>
          <w:sz w:val="16"/>
          <w:szCs w:val="16"/>
        </w:rPr>
        <w:lastRenderedPageBreak/>
        <w:t xml:space="preserve">Table </w:t>
      </w:r>
      <w:r w:rsidR="008B2A89">
        <w:rPr>
          <w:sz w:val="16"/>
          <w:szCs w:val="16"/>
        </w:rPr>
        <w:t>2</w:t>
      </w:r>
      <w:r w:rsidRPr="006E1BB2">
        <w:rPr>
          <w:sz w:val="16"/>
          <w:szCs w:val="16"/>
        </w:rPr>
        <w:t>: Combined usage of 1</w:t>
      </w:r>
      <w:r w:rsidR="008B2A89">
        <w:rPr>
          <w:sz w:val="16"/>
          <w:szCs w:val="16"/>
        </w:rPr>
        <w:t>4</w:t>
      </w:r>
      <w:r w:rsidRPr="006E1BB2">
        <w:rPr>
          <w:sz w:val="16"/>
          <w:szCs w:val="16"/>
        </w:rPr>
        <w:t xml:space="preserve"> HARQ processes and </w:t>
      </w:r>
      <w:bookmarkStart w:id="5" w:name="_Hlk31206894"/>
      <w:r w:rsidRPr="006E1BB2">
        <w:rPr>
          <w:sz w:val="16"/>
          <w:szCs w:val="16"/>
        </w:rPr>
        <w:t>HARQ-ACK bundling</w:t>
      </w:r>
      <w:r>
        <w:rPr>
          <w:sz w:val="16"/>
          <w:szCs w:val="16"/>
        </w:rPr>
        <w:t xml:space="preserve"> </w:t>
      </w:r>
      <w:bookmarkEnd w:id="5"/>
      <w:r>
        <w:rPr>
          <w:sz w:val="16"/>
          <w:szCs w:val="16"/>
        </w:rPr>
        <w:t>for a Cat M1 HD-FDD UE</w:t>
      </w:r>
      <w:r w:rsidRPr="006E1BB2">
        <w:rPr>
          <w:sz w:val="16"/>
          <w:szCs w:val="16"/>
        </w:rPr>
        <w:t>.</w:t>
      </w:r>
    </w:p>
    <w:tbl>
      <w:tblPr>
        <w:tblStyle w:val="TableGrid"/>
        <w:tblW w:w="10184" w:type="dxa"/>
        <w:tblLook w:val="04A0" w:firstRow="1" w:lastRow="0" w:firstColumn="1" w:lastColumn="0" w:noHBand="0" w:noVBand="1"/>
      </w:tblPr>
      <w:tblGrid>
        <w:gridCol w:w="720"/>
        <w:gridCol w:w="344"/>
        <w:gridCol w:w="344"/>
        <w:gridCol w:w="280"/>
        <w:gridCol w:w="280"/>
        <w:gridCol w:w="280"/>
        <w:gridCol w:w="280"/>
        <w:gridCol w:w="344"/>
        <w:gridCol w:w="280"/>
        <w:gridCol w:w="280"/>
        <w:gridCol w:w="280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</w:tblGrid>
      <w:tr w:rsidR="00B640C4" w14:paraId="3FA55D85" w14:textId="77777777" w:rsidTr="00F35DDA">
        <w:tc>
          <w:tcPr>
            <w:tcW w:w="720" w:type="dxa"/>
          </w:tcPr>
          <w:p w14:paraId="40A476CF" w14:textId="77777777" w:rsidR="00B640C4" w:rsidRPr="00381A54" w:rsidRDefault="00B640C4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Subframe #</w:t>
            </w:r>
          </w:p>
        </w:tc>
        <w:tc>
          <w:tcPr>
            <w:tcW w:w="344" w:type="dxa"/>
          </w:tcPr>
          <w:p w14:paraId="006EBD0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3356FA4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2ACD5BBA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2344C84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20C4E60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3CB8CD7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18AFB55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27CCE86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7AFCA5C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4970FF36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EFBA9B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AB797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11</w:t>
            </w:r>
          </w:p>
        </w:tc>
        <w:tc>
          <w:tcPr>
            <w:tcW w:w="0" w:type="auto"/>
          </w:tcPr>
          <w:p w14:paraId="385EF6B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</w:tcPr>
          <w:p w14:paraId="2E2A837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13</w:t>
            </w:r>
          </w:p>
        </w:tc>
        <w:tc>
          <w:tcPr>
            <w:tcW w:w="0" w:type="auto"/>
          </w:tcPr>
          <w:p w14:paraId="3002820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14</w:t>
            </w:r>
          </w:p>
        </w:tc>
        <w:tc>
          <w:tcPr>
            <w:tcW w:w="0" w:type="auto"/>
          </w:tcPr>
          <w:p w14:paraId="6B428AB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15</w:t>
            </w:r>
          </w:p>
        </w:tc>
        <w:tc>
          <w:tcPr>
            <w:tcW w:w="0" w:type="auto"/>
          </w:tcPr>
          <w:p w14:paraId="72D1C38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16</w:t>
            </w:r>
          </w:p>
        </w:tc>
        <w:tc>
          <w:tcPr>
            <w:tcW w:w="0" w:type="auto"/>
          </w:tcPr>
          <w:p w14:paraId="74474C3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17</w:t>
            </w:r>
          </w:p>
        </w:tc>
        <w:tc>
          <w:tcPr>
            <w:tcW w:w="0" w:type="auto"/>
          </w:tcPr>
          <w:p w14:paraId="6E44A88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18</w:t>
            </w:r>
          </w:p>
        </w:tc>
        <w:tc>
          <w:tcPr>
            <w:tcW w:w="0" w:type="auto"/>
          </w:tcPr>
          <w:p w14:paraId="5B026AA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19</w:t>
            </w:r>
          </w:p>
        </w:tc>
        <w:tc>
          <w:tcPr>
            <w:tcW w:w="0" w:type="auto"/>
          </w:tcPr>
          <w:p w14:paraId="06C2959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20</w:t>
            </w:r>
          </w:p>
        </w:tc>
        <w:tc>
          <w:tcPr>
            <w:tcW w:w="0" w:type="auto"/>
          </w:tcPr>
          <w:p w14:paraId="71F24EB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21</w:t>
            </w:r>
          </w:p>
        </w:tc>
        <w:tc>
          <w:tcPr>
            <w:tcW w:w="0" w:type="auto"/>
          </w:tcPr>
          <w:p w14:paraId="77C1F86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22</w:t>
            </w:r>
          </w:p>
        </w:tc>
        <w:tc>
          <w:tcPr>
            <w:tcW w:w="0" w:type="auto"/>
          </w:tcPr>
          <w:p w14:paraId="6762628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23</w:t>
            </w:r>
          </w:p>
        </w:tc>
        <w:tc>
          <w:tcPr>
            <w:tcW w:w="0" w:type="auto"/>
          </w:tcPr>
          <w:p w14:paraId="4469AA6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24</w:t>
            </w:r>
          </w:p>
        </w:tc>
        <w:tc>
          <w:tcPr>
            <w:tcW w:w="0" w:type="auto"/>
          </w:tcPr>
          <w:p w14:paraId="24BC275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25</w:t>
            </w:r>
          </w:p>
        </w:tc>
        <w:tc>
          <w:tcPr>
            <w:tcW w:w="0" w:type="auto"/>
          </w:tcPr>
          <w:p w14:paraId="613CEA5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8F8353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51DB49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982DC0">
              <w:rPr>
                <w:rFonts w:ascii="Arial Narrow" w:hAnsi="Arial Narrow"/>
                <w:sz w:val="14"/>
                <w:szCs w:val="14"/>
              </w:rPr>
              <w:t>28</w:t>
            </w:r>
          </w:p>
        </w:tc>
      </w:tr>
      <w:tr w:rsidR="00B640C4" w14:paraId="4F04347D" w14:textId="77777777" w:rsidTr="00F35DDA">
        <w:tc>
          <w:tcPr>
            <w:tcW w:w="720" w:type="dxa"/>
          </w:tcPr>
          <w:p w14:paraId="4601834B" w14:textId="77777777" w:rsidR="00B640C4" w:rsidRPr="00381A54" w:rsidRDefault="00B640C4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MPDCCH</w:t>
            </w: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14:paraId="4316B521" w14:textId="6FE314FE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2F878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0F6E5BD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17C7451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52B25D5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1FB3D894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518876EA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7B46BDF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63F33141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03B57A2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641D224E" w14:textId="26FF47FF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FFD966" w:themeFill="accent4" w:themeFillTint="99"/>
          </w:tcPr>
          <w:p w14:paraId="4CBA043E" w14:textId="1D4DA6DE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11</w:t>
            </w:r>
          </w:p>
        </w:tc>
        <w:tc>
          <w:tcPr>
            <w:tcW w:w="0" w:type="auto"/>
          </w:tcPr>
          <w:p w14:paraId="1741ACAC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D89F66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0BEEF43" w14:textId="6E9D0F9E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7EDC45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7931A9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17122E5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54A30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65FE21D9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61655C6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089765D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332BA5D4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2C8587F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19BEC3D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466AC04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08603D97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6F2787BE" w14:textId="5CA4EF4A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14:paraId="5A8F8593" w14:textId="7FFF5D9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13</w:t>
            </w:r>
          </w:p>
        </w:tc>
      </w:tr>
      <w:tr w:rsidR="00B640C4" w14:paraId="38897E50" w14:textId="77777777" w:rsidTr="00F35DDA">
        <w:tc>
          <w:tcPr>
            <w:tcW w:w="720" w:type="dxa"/>
            <w:tcBorders>
              <w:bottom w:val="single" w:sz="4" w:space="0" w:color="auto"/>
            </w:tcBorders>
          </w:tcPr>
          <w:p w14:paraId="6F5E8250" w14:textId="4EFED8CE" w:rsidR="00B640C4" w:rsidRPr="00381A54" w:rsidRDefault="003A0F81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340B74" wp14:editId="1323F23A">
                      <wp:simplePos x="0" y="0"/>
                      <wp:positionH relativeFrom="column">
                        <wp:posOffset>131775</wp:posOffset>
                      </wp:positionH>
                      <wp:positionV relativeFrom="paragraph">
                        <wp:posOffset>163195</wp:posOffset>
                      </wp:positionV>
                      <wp:extent cx="461645" cy="4445"/>
                      <wp:effectExtent l="0" t="76200" r="14605" b="9080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1645" cy="4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6C8F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10.4pt;margin-top:12.85pt;width:36.35pt;height:.3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B640C4" w:rsidRPr="00381A54">
              <w:rPr>
                <w:rFonts w:ascii="Arial Narrow" w:hAnsi="Arial Narrow"/>
                <w:sz w:val="14"/>
                <w:szCs w:val="14"/>
              </w:rPr>
              <w:t>PDSCH</w:t>
            </w:r>
            <w:r w:rsidR="00F35DDA">
              <w:rPr>
                <w:rFonts w:ascii="Arial Narrow" w:hAnsi="Arial Narrow"/>
                <w:sz w:val="14"/>
                <w:szCs w:val="14"/>
              </w:rPr>
              <w:t xml:space="preserve">    </w:t>
            </w:r>
            <w:r w:rsidR="00F35DDA" w:rsidRPr="00F35DDA">
              <w:rPr>
                <w:rFonts w:ascii="Arial Narrow" w:hAnsi="Arial Narrow"/>
                <w:color w:val="4472C4" w:themeColor="accent1"/>
                <w:sz w:val="14"/>
                <w:szCs w:val="14"/>
              </w:rPr>
              <w:t>7</w:t>
            </w:r>
          </w:p>
        </w:tc>
        <w:tc>
          <w:tcPr>
            <w:tcW w:w="344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17BA2E47" w14:textId="60C3B4E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C8E0CF8" w14:textId="1B580795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0946241" w14:textId="11A3B03F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8A417C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FF252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40898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E9DE4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500635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AF0E9C2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44A4C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F730079" w14:textId="4FAD141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39E5FE0B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9</w:t>
            </w:r>
          </w:p>
        </w:tc>
        <w:tc>
          <w:tcPr>
            <w:tcW w:w="0" w:type="auto"/>
          </w:tcPr>
          <w:p w14:paraId="474FCEE7" w14:textId="29313518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BC144C4" w14:textId="07F706BC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077ECAB" w14:textId="54FA7679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3BF3151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8D3B80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F7CAAC" w:themeFill="accent2" w:themeFillTint="66"/>
          </w:tcPr>
          <w:p w14:paraId="7D48E3CC" w14:textId="4C6AFDC9" w:rsidR="00B640C4" w:rsidRPr="00982DC0" w:rsidRDefault="002D0E30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10</w:t>
            </w:r>
          </w:p>
        </w:tc>
        <w:tc>
          <w:tcPr>
            <w:tcW w:w="0" w:type="auto"/>
            <w:shd w:val="clear" w:color="auto" w:fill="FFE599" w:themeFill="accent4" w:themeFillTint="66"/>
          </w:tcPr>
          <w:p w14:paraId="70580CD5" w14:textId="1D9101FF" w:rsidR="00B640C4" w:rsidRPr="00982DC0" w:rsidRDefault="002D0E30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11</w:t>
            </w:r>
          </w:p>
        </w:tc>
        <w:tc>
          <w:tcPr>
            <w:tcW w:w="0" w:type="auto"/>
          </w:tcPr>
          <w:p w14:paraId="7CF12DC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4B771D5D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33AE576C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425C8D85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3</w:t>
            </w:r>
          </w:p>
        </w:tc>
        <w:tc>
          <w:tcPr>
            <w:tcW w:w="0" w:type="auto"/>
          </w:tcPr>
          <w:p w14:paraId="73AE058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4</w:t>
            </w:r>
          </w:p>
        </w:tc>
        <w:tc>
          <w:tcPr>
            <w:tcW w:w="0" w:type="auto"/>
          </w:tcPr>
          <w:p w14:paraId="7615E5B3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5</w:t>
            </w:r>
          </w:p>
        </w:tc>
        <w:tc>
          <w:tcPr>
            <w:tcW w:w="0" w:type="auto"/>
          </w:tcPr>
          <w:p w14:paraId="4119FAF0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6</w:t>
            </w:r>
          </w:p>
        </w:tc>
        <w:tc>
          <w:tcPr>
            <w:tcW w:w="0" w:type="auto"/>
          </w:tcPr>
          <w:p w14:paraId="1CBCAD38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7</w:t>
            </w:r>
          </w:p>
        </w:tc>
        <w:tc>
          <w:tcPr>
            <w:tcW w:w="0" w:type="auto"/>
          </w:tcPr>
          <w:p w14:paraId="0D4E03A1" w14:textId="26DD478A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8</w:t>
            </w:r>
          </w:p>
        </w:tc>
        <w:tc>
          <w:tcPr>
            <w:tcW w:w="0" w:type="auto"/>
          </w:tcPr>
          <w:p w14:paraId="04EDF981" w14:textId="3E7CD568" w:rsidR="00B640C4" w:rsidRPr="00982DC0" w:rsidRDefault="003A0F81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B88FC4" wp14:editId="6698D9EB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67716</wp:posOffset>
                      </wp:positionV>
                      <wp:extent cx="226213" cy="97891"/>
                      <wp:effectExtent l="0" t="0" r="21590" b="35560"/>
                      <wp:wrapNone/>
                      <wp:docPr id="6" name="Connector: Elb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6213" cy="97891"/>
                              </a:xfrm>
                              <a:prstGeom prst="bentConnector3">
                                <a:avLst>
                                  <a:gd name="adj1" fmla="val 614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8C05A4" id="Connector: Elbow 6" o:spid="_x0000_s1026" type="#_x0000_t34" style="position:absolute;margin-left:-6.35pt;margin-top:5.35pt;width:17.8pt;height: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" adj="133" strokecolor="#4472c4 [3204]" strokeweight=".5pt"/>
                  </w:pict>
                </mc:Fallback>
              </mc:AlternateContent>
            </w:r>
            <w:r w:rsidR="00B640C4">
              <w:rPr>
                <w:rFonts w:ascii="Arial Narrow" w:hAnsi="Arial Narrow"/>
                <w:sz w:val="14"/>
                <w:szCs w:val="14"/>
              </w:rPr>
              <w:t>9</w:t>
            </w:r>
          </w:p>
        </w:tc>
      </w:tr>
      <w:tr w:rsidR="00B640C4" w14:paraId="00406D63" w14:textId="77777777" w:rsidTr="00F35DDA">
        <w:tc>
          <w:tcPr>
            <w:tcW w:w="720" w:type="dxa"/>
            <w:tcBorders>
              <w:bottom w:val="single" w:sz="4" w:space="0" w:color="auto"/>
            </w:tcBorders>
          </w:tcPr>
          <w:p w14:paraId="0DBFA299" w14:textId="627CC9EA" w:rsidR="00B640C4" w:rsidRPr="00381A54" w:rsidRDefault="00B640C4" w:rsidP="00B640C4">
            <w:pPr>
              <w:keepNext/>
              <w:keepLines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381A54">
              <w:rPr>
                <w:rFonts w:ascii="Arial Narrow" w:hAnsi="Arial Narrow"/>
                <w:sz w:val="14"/>
                <w:szCs w:val="14"/>
              </w:rPr>
              <w:t>PUCCH</w:t>
            </w:r>
            <w:r>
              <w:rPr>
                <w:rFonts w:ascii="Arial Narrow" w:hAnsi="Arial Narrow"/>
                <w:sz w:val="14"/>
                <w:szCs w:val="14"/>
              </w:rPr>
              <w:t xml:space="preserve">     </w:t>
            </w:r>
            <w:r w:rsidRPr="006E1BB2">
              <w:rPr>
                <w:rFonts w:ascii="Arial Narrow" w:hAnsi="Arial Narrow"/>
                <w:sz w:val="12"/>
                <w:szCs w:val="12"/>
              </w:rPr>
              <w:t>(ACK)</w:t>
            </w:r>
          </w:p>
        </w:tc>
        <w:tc>
          <w:tcPr>
            <w:tcW w:w="344" w:type="dxa"/>
            <w:tcBorders>
              <w:bottom w:val="single" w:sz="4" w:space="0" w:color="auto"/>
            </w:tcBorders>
          </w:tcPr>
          <w:p w14:paraId="0BCD91C4" w14:textId="10E2AFDF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85DB8EF" w14:textId="3CE55434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E8C9385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044855" w14:textId="79AA260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957B7D4" w14:textId="4D6868C4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33F66A" w14:textId="6828568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3F76A96" w14:textId="77777777" w:rsidR="00B640C4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  <w:p w14:paraId="45811567" w14:textId="2F33ABD9" w:rsidR="00F35DDA" w:rsidRPr="00982DC0" w:rsidRDefault="00F35DDA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F35DDA">
              <w:rPr>
                <w:rFonts w:ascii="Arial Narrow" w:hAnsi="Arial Narrow"/>
                <w:color w:val="00B050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41EE28B" w14:textId="7163306A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FE5A4F8" w14:textId="057DCC6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F699F5" w14:textId="2EF326D0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7D1A01" w14:textId="6E8C7233" w:rsidR="00B640C4" w:rsidRPr="00982DC0" w:rsidRDefault="003A0F81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 w:rsidRPr="00F35DDA">
              <w:rPr>
                <w:rFonts w:ascii="Arial Narrow" w:hAnsi="Arial Narrow"/>
                <w:noProof/>
                <w:color w:val="00B050"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AD9D496" wp14:editId="4B43043D">
                      <wp:simplePos x="0" y="0"/>
                      <wp:positionH relativeFrom="column">
                        <wp:posOffset>-1762125</wp:posOffset>
                      </wp:positionH>
                      <wp:positionV relativeFrom="paragraph">
                        <wp:posOffset>145542</wp:posOffset>
                      </wp:positionV>
                      <wp:extent cx="2555901" cy="65837"/>
                      <wp:effectExtent l="19050" t="19050" r="92075" b="86995"/>
                      <wp:wrapNone/>
                      <wp:docPr id="10" name="Connector: Elb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5901" cy="65837"/>
                              </a:xfrm>
                              <a:prstGeom prst="bentConnector3">
                                <a:avLst>
                                  <a:gd name="adj1" fmla="val -116"/>
                                </a:avLst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83177D" id="Connector: Elbow 10" o:spid="_x0000_s1026" type="#_x0000_t34" style="position:absolute;margin-left:-138.75pt;margin-top:11.45pt;width:201.25pt;height: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" adj="-25" strokecolor="#00b050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0" w:type="auto"/>
          </w:tcPr>
          <w:p w14:paraId="5C5B7593" w14:textId="74E0C5B3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BBA60BE" w14:textId="74E81496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81E38C7" w14:textId="563CB82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0</w:t>
            </w:r>
          </w:p>
        </w:tc>
        <w:tc>
          <w:tcPr>
            <w:tcW w:w="0" w:type="auto"/>
          </w:tcPr>
          <w:p w14:paraId="3A752FBE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1</w:t>
            </w:r>
          </w:p>
        </w:tc>
        <w:tc>
          <w:tcPr>
            <w:tcW w:w="0" w:type="auto"/>
          </w:tcPr>
          <w:p w14:paraId="3CB552D5" w14:textId="66452009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 Narrow" w:hAnsi="Arial Narrow"/>
                <w:sz w:val="14"/>
                <w:szCs w:val="14"/>
              </w:rPr>
              <w:t>2</w:t>
            </w:r>
          </w:p>
        </w:tc>
        <w:tc>
          <w:tcPr>
            <w:tcW w:w="0" w:type="auto"/>
          </w:tcPr>
          <w:p w14:paraId="133781CF" w14:textId="7777777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537BA02A" w14:textId="6C8A1303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8BC4D6A" w14:textId="585CFB87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7AF2B365" w14:textId="3D7809CD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4BD92C5E" w14:textId="1BF351EF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587E398" w14:textId="2D336351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9332911" w14:textId="45C6D02B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ABB4BC4" w14:textId="3DE785FA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E5668D4" w14:textId="77897192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040089ED" w14:textId="60BC6E7B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23B7F4C8" w14:textId="789C07D3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63367286" w14:textId="30447AB5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0" w:type="auto"/>
          </w:tcPr>
          <w:p w14:paraId="3AD45EAA" w14:textId="01D160C9" w:rsidR="00B640C4" w:rsidRPr="00982DC0" w:rsidRDefault="00B640C4" w:rsidP="00B640C4">
            <w:pPr>
              <w:keepNext/>
              <w:keepLines/>
              <w:rPr>
                <w:rFonts w:ascii="Arial Narrow" w:hAnsi="Arial Narrow"/>
                <w:sz w:val="14"/>
                <w:szCs w:val="14"/>
              </w:rPr>
            </w:pPr>
          </w:p>
        </w:tc>
      </w:tr>
    </w:tbl>
    <w:p w14:paraId="18677741" w14:textId="24294180" w:rsidR="00B640C4" w:rsidRDefault="00B640C4" w:rsidP="00B640C4">
      <w:pPr>
        <w:keepNext/>
        <w:keepLines/>
        <w:jc w:val="both"/>
        <w:rPr>
          <w:sz w:val="16"/>
          <w:szCs w:val="16"/>
        </w:rPr>
      </w:pPr>
    </w:p>
    <w:p w14:paraId="42B12956" w14:textId="410A23B4" w:rsidR="00B640C4" w:rsidRPr="002C4325" w:rsidRDefault="00B640C4" w:rsidP="00B640C4">
      <w:pPr>
        <w:keepNext/>
        <w:keepLines/>
        <w:jc w:val="both"/>
      </w:pPr>
      <w:r w:rsidRPr="002C4325">
        <w:t xml:space="preserve">Note: The </w:t>
      </w:r>
      <w:r w:rsidRPr="002C4325">
        <w:rPr>
          <w:color w:val="4472C4" w:themeColor="accent1"/>
        </w:rPr>
        <w:t xml:space="preserve">blue </w:t>
      </w:r>
      <w:r w:rsidRPr="002C4325">
        <w:t xml:space="preserve">and </w:t>
      </w:r>
      <w:r w:rsidRPr="002C4325">
        <w:rPr>
          <w:color w:val="00B050"/>
        </w:rPr>
        <w:t xml:space="preserve">green </w:t>
      </w:r>
      <w:r w:rsidRPr="002C4325">
        <w:t xml:space="preserve">arrows illustrate examples </w:t>
      </w:r>
      <w:r w:rsidR="00041548" w:rsidRPr="002C4325">
        <w:t>of</w:t>
      </w:r>
      <w:r w:rsidRPr="002C4325">
        <w:t xml:space="preserve"> the “</w:t>
      </w:r>
      <w:r w:rsidRPr="002C4325">
        <w:rPr>
          <w:color w:val="4472C4" w:themeColor="accent1"/>
        </w:rPr>
        <w:t>Scheduling delay for PDSCH</w:t>
      </w:r>
      <w:r w:rsidRPr="002C4325">
        <w:t xml:space="preserve">” </w:t>
      </w:r>
      <w:r w:rsidR="002F2B1E" w:rsidRPr="002C4325">
        <w:rPr>
          <w:color w:val="4472C4" w:themeColor="accent1"/>
        </w:rPr>
        <w:t xml:space="preserve">(encompassing 7 subframes) </w:t>
      </w:r>
      <w:r w:rsidR="002F2B1E" w:rsidRPr="002C4325">
        <w:t>and “</w:t>
      </w:r>
      <w:r w:rsidR="002F2B1E" w:rsidRPr="002C4325">
        <w:rPr>
          <w:color w:val="00B050"/>
        </w:rPr>
        <w:t>HARQ-ACK delay</w:t>
      </w:r>
      <w:r w:rsidR="002F2B1E" w:rsidRPr="002C4325">
        <w:t xml:space="preserve">” </w:t>
      </w:r>
      <w:r w:rsidR="002F2B1E" w:rsidRPr="002C4325">
        <w:rPr>
          <w:color w:val="00B050"/>
        </w:rPr>
        <w:t>(encompassing 13 subframes)</w:t>
      </w:r>
      <w:r w:rsidR="00041548" w:rsidRPr="002C4325">
        <w:t xml:space="preserve"> respectively.</w:t>
      </w:r>
    </w:p>
    <w:p w14:paraId="7B1DF0FF" w14:textId="1ED29642" w:rsidR="00B640C4" w:rsidRPr="00E7380B" w:rsidRDefault="00E7380B" w:rsidP="00253EB4">
      <w:pPr>
        <w:jc w:val="both"/>
        <w:rPr>
          <w:lang w:val="en-US"/>
        </w:rPr>
      </w:pPr>
      <w:r>
        <w:t>In</w:t>
      </w:r>
      <w:r w:rsidR="008B2A89">
        <w:t xml:space="preserve"> relation to the</w:t>
      </w:r>
      <w:r w:rsidR="008B2A89" w:rsidRPr="008B2A89">
        <w:t xml:space="preserve"> introduction of 14</w:t>
      </w:r>
      <w:r w:rsidR="00900937">
        <w:t xml:space="preserve"> </w:t>
      </w:r>
      <w:r w:rsidR="008B2A89" w:rsidRPr="008B2A89">
        <w:t>HARQ processes in DL</w:t>
      </w:r>
      <w:r w:rsidR="008B2A89">
        <w:t xml:space="preserve">, the following has been mentioned in </w:t>
      </w:r>
      <w:r w:rsidR="00C624ED">
        <w:t>[</w:t>
      </w:r>
      <w:r w:rsidR="006160F2">
        <w:t>1</w:t>
      </w:r>
      <w:r w:rsidR="00C624ED">
        <w:t>]</w:t>
      </w:r>
      <w:r w:rsidR="008B2A89">
        <w:t>:</w:t>
      </w:r>
      <w:r>
        <w:t xml:space="preserve"> “</w:t>
      </w:r>
      <w:r w:rsidRPr="00E7380B">
        <w:rPr>
          <w:i/>
          <w:iCs/>
        </w:rPr>
        <w:t>Assuming a TBS of 1000 bits is transmitted in each of the PDSCH, the peak data rate achieved by this scheduling is (10 ×1000)/17=588kbps. In this contribution, we propose to increase the peak data rate to (12 ×1000)/17=706kbps (20% increase) by allowing data scheduling in subframes 0 and 1</w:t>
      </w:r>
      <w:r>
        <w:t>”.</w:t>
      </w:r>
    </w:p>
    <w:p w14:paraId="702C3896" w14:textId="6CD39AB3" w:rsidR="00FC35BF" w:rsidRDefault="00C14552" w:rsidP="00253EB4">
      <w:pPr>
        <w:jc w:val="both"/>
      </w:pPr>
      <w:r>
        <w:t>Although the increase in peak data rate is estimated using 12</w:t>
      </w:r>
      <w:r w:rsidR="00900937">
        <w:t xml:space="preserve"> </w:t>
      </w:r>
      <w:r>
        <w:t xml:space="preserve">HARQ processes, </w:t>
      </w:r>
      <w:r w:rsidR="00CF0EA5">
        <w:t xml:space="preserve">there are </w:t>
      </w:r>
      <w:r>
        <w:t>14</w:t>
      </w:r>
      <w:r w:rsidR="00900937">
        <w:t xml:space="preserve"> </w:t>
      </w:r>
      <w:r>
        <w:t>HARQ processes</w:t>
      </w:r>
      <w:r w:rsidR="00C934C2">
        <w:t xml:space="preserve"> in total</w:t>
      </w:r>
      <w:r>
        <w:t xml:space="preserve">. </w:t>
      </w:r>
      <w:r w:rsidR="00CF0EA5" w:rsidRPr="00CF0EA5">
        <w:t xml:space="preserve">As can be seen in Table 2, </w:t>
      </w:r>
      <w:bookmarkStart w:id="6" w:name="_Hlk31205523"/>
      <w:r w:rsidR="00CF0EA5" w:rsidRPr="00CF0EA5">
        <w:t>the reason for having 14</w:t>
      </w:r>
      <w:r w:rsidR="00900937">
        <w:t xml:space="preserve"> </w:t>
      </w:r>
      <w:r w:rsidR="00CF0EA5" w:rsidRPr="00CF0EA5">
        <w:t xml:space="preserve">HARQ processes </w:t>
      </w:r>
      <w:r w:rsidR="00ED5A6E">
        <w:t xml:space="preserve">(numbered from 0 to 13) </w:t>
      </w:r>
      <w:r w:rsidR="00CF0EA5" w:rsidRPr="00CF0EA5">
        <w:t xml:space="preserve">is that </w:t>
      </w:r>
      <w:r w:rsidR="00CF0EA5">
        <w:t xml:space="preserve">the </w:t>
      </w:r>
      <w:r w:rsidR="00CF0EA5" w:rsidRPr="00CF0EA5">
        <w:t xml:space="preserve">HARQ processes </w:t>
      </w:r>
      <w:r w:rsidR="002B1001">
        <w:t>1</w:t>
      </w:r>
      <w:r w:rsidR="00ED5A6E">
        <w:t>0</w:t>
      </w:r>
      <w:r w:rsidR="002B1001">
        <w:t xml:space="preserve"> and 1</w:t>
      </w:r>
      <w:r w:rsidR="00ED5A6E">
        <w:t>1</w:t>
      </w:r>
      <w:r w:rsidR="002B1001">
        <w:t xml:space="preserve"> (</w:t>
      </w:r>
      <w:r w:rsidR="00CF0EA5">
        <w:t>tied to MPDCCH</w:t>
      </w:r>
      <w:r w:rsidR="00482600">
        <w:t xml:space="preserve"> </w:t>
      </w:r>
      <w:r w:rsidR="00CF0EA5" w:rsidRPr="00CF0EA5">
        <w:t>1</w:t>
      </w:r>
      <w:r w:rsidR="00CF0EA5">
        <w:t>0</w:t>
      </w:r>
      <w:r w:rsidR="00CF0EA5" w:rsidRPr="00CF0EA5">
        <w:t xml:space="preserve"> and 1</w:t>
      </w:r>
      <w:r w:rsidR="00CF0EA5">
        <w:t>1</w:t>
      </w:r>
      <w:r w:rsidR="002B1001">
        <w:t>)</w:t>
      </w:r>
      <w:r w:rsidR="00CF0EA5" w:rsidRPr="00CF0EA5">
        <w:t xml:space="preserve"> </w:t>
      </w:r>
      <w:r w:rsidR="00C934C2">
        <w:t xml:space="preserve">need to wait for </w:t>
      </w:r>
      <w:r w:rsidR="00FC35BF" w:rsidRPr="002B1001">
        <w:t xml:space="preserve">the </w:t>
      </w:r>
      <w:r w:rsidR="00FC35BF">
        <w:t xml:space="preserve">ACK bundling that </w:t>
      </w:r>
      <w:r w:rsidR="00C934C2">
        <w:t>follows</w:t>
      </w:r>
      <w:r w:rsidR="00FC35BF">
        <w:t xml:space="preserve"> the upcoming set of MPDCCHs ending with </w:t>
      </w:r>
      <w:r w:rsidR="00FC35BF" w:rsidRPr="00CF0EA5">
        <w:t xml:space="preserve">HARQ processes </w:t>
      </w:r>
      <w:r w:rsidR="00FC35BF">
        <w:t>1</w:t>
      </w:r>
      <w:r w:rsidR="00ED5A6E">
        <w:t>2</w:t>
      </w:r>
      <w:r w:rsidR="00FC35BF">
        <w:t xml:space="preserve"> and 1</w:t>
      </w:r>
      <w:r w:rsidR="00ED5A6E">
        <w:t>3</w:t>
      </w:r>
      <w:r w:rsidR="00C934C2">
        <w:t xml:space="preserve"> </w:t>
      </w:r>
      <w:bookmarkEnd w:id="6"/>
      <w:r w:rsidR="00C934C2">
        <w:t>(tied to MPDCCH 12 and 13)</w:t>
      </w:r>
      <w:r w:rsidR="00FC35BF">
        <w:t>.</w:t>
      </w:r>
    </w:p>
    <w:p w14:paraId="2240D631" w14:textId="73142CEA" w:rsidR="00EE7B91" w:rsidRDefault="00EE7B91" w:rsidP="00EE7B91">
      <w:pPr>
        <w:pStyle w:val="Observation"/>
        <w:ind w:left="1701" w:hanging="1701"/>
        <w:rPr>
          <w:lang w:val="en-US"/>
        </w:rPr>
      </w:pPr>
      <w:bookmarkStart w:id="7" w:name="_Toc46409439"/>
      <w:r w:rsidRPr="00EE7B91">
        <w:rPr>
          <w:lang w:val="en-US"/>
        </w:rPr>
        <w:t>Although the increase in peak data rate is estimated using 12</w:t>
      </w:r>
      <w:r w:rsidR="00900937">
        <w:rPr>
          <w:lang w:val="en-US"/>
        </w:rPr>
        <w:t xml:space="preserve"> </w:t>
      </w:r>
      <w:r w:rsidRPr="00EE7B91">
        <w:rPr>
          <w:lang w:val="en-US"/>
        </w:rPr>
        <w:t>HARQ processes, there are 14</w:t>
      </w:r>
      <w:r w:rsidR="00900937">
        <w:rPr>
          <w:lang w:val="en-US"/>
        </w:rPr>
        <w:t xml:space="preserve"> </w:t>
      </w:r>
      <w:r w:rsidRPr="00EE7B91">
        <w:rPr>
          <w:lang w:val="en-US"/>
        </w:rPr>
        <w:t>HARQ processes in total</w:t>
      </w:r>
      <w:r>
        <w:rPr>
          <w:lang w:val="en-US"/>
        </w:rPr>
        <w:t>.</w:t>
      </w:r>
      <w:bookmarkEnd w:id="7"/>
    </w:p>
    <w:p w14:paraId="4DB04754" w14:textId="00D532F7" w:rsidR="00EE7B91" w:rsidRPr="00C934C2" w:rsidRDefault="00131A8D" w:rsidP="00131A8D">
      <w:pPr>
        <w:pStyle w:val="Observation"/>
        <w:ind w:left="1701" w:hanging="1701"/>
        <w:rPr>
          <w:lang w:val="en-US"/>
        </w:rPr>
      </w:pPr>
      <w:bookmarkStart w:id="8" w:name="_Toc46409440"/>
      <w:r>
        <w:rPr>
          <w:lang w:val="en-US"/>
        </w:rPr>
        <w:t>T</w:t>
      </w:r>
      <w:r w:rsidRPr="00131A8D">
        <w:rPr>
          <w:lang w:val="en-US"/>
        </w:rPr>
        <w:t>he reason for having 14</w:t>
      </w:r>
      <w:r w:rsidR="00900937">
        <w:rPr>
          <w:lang w:val="en-US"/>
        </w:rPr>
        <w:t xml:space="preserve"> </w:t>
      </w:r>
      <w:r w:rsidRPr="00131A8D">
        <w:rPr>
          <w:lang w:val="en-US"/>
        </w:rPr>
        <w:t>HARQ processes is that the HARQ processes 1</w:t>
      </w:r>
      <w:r w:rsidR="00C71758">
        <w:rPr>
          <w:lang w:val="en-US"/>
        </w:rPr>
        <w:t>0</w:t>
      </w:r>
      <w:r w:rsidRPr="00131A8D">
        <w:rPr>
          <w:lang w:val="en-US"/>
        </w:rPr>
        <w:t xml:space="preserve"> and 1</w:t>
      </w:r>
      <w:r w:rsidR="00C71758">
        <w:rPr>
          <w:lang w:val="en-US"/>
        </w:rPr>
        <w:t>1</w:t>
      </w:r>
      <w:r w:rsidRPr="00131A8D">
        <w:rPr>
          <w:lang w:val="en-US"/>
        </w:rPr>
        <w:t xml:space="preserve"> need to wait for the ACK bundling that follows the set of MPDCCHs ending with HARQ processes 1</w:t>
      </w:r>
      <w:r w:rsidR="00C71758">
        <w:rPr>
          <w:lang w:val="en-US"/>
        </w:rPr>
        <w:t>2</w:t>
      </w:r>
      <w:r w:rsidRPr="00131A8D">
        <w:rPr>
          <w:lang w:val="en-US"/>
        </w:rPr>
        <w:t xml:space="preserve"> and 1</w:t>
      </w:r>
      <w:r w:rsidR="00C71758">
        <w:rPr>
          <w:lang w:val="en-US"/>
        </w:rPr>
        <w:t>3</w:t>
      </w:r>
      <w:r>
        <w:rPr>
          <w:lang w:val="en-US"/>
        </w:rPr>
        <w:t>.</w:t>
      </w:r>
      <w:bookmarkEnd w:id="8"/>
    </w:p>
    <w:p w14:paraId="0CCF7EFB" w14:textId="0FC15B8D" w:rsidR="00C14552" w:rsidRDefault="006160F2" w:rsidP="00253EB4">
      <w:pPr>
        <w:jc w:val="both"/>
      </w:pPr>
      <w:r>
        <w:t>From Table 2</w:t>
      </w:r>
      <w:r w:rsidR="00C934C2" w:rsidRPr="008709A9">
        <w:t xml:space="preserve"> </w:t>
      </w:r>
      <w:proofErr w:type="gramStart"/>
      <w:r>
        <w:t>it can be seen that the</w:t>
      </w:r>
      <w:proofErr w:type="gramEnd"/>
      <w:r>
        <w:t xml:space="preserve"> </w:t>
      </w:r>
      <w:r w:rsidR="00C934C2" w:rsidRPr="008709A9">
        <w:t>introduction of 14</w:t>
      </w:r>
      <w:r w:rsidR="00900937">
        <w:t xml:space="preserve"> </w:t>
      </w:r>
      <w:r w:rsidR="00C934C2" w:rsidRPr="008709A9">
        <w:t>HARQ process</w:t>
      </w:r>
      <w:r w:rsidR="00E226D9">
        <w:t>es</w:t>
      </w:r>
      <w:r w:rsidR="00C934C2" w:rsidRPr="008709A9">
        <w:t xml:space="preserve"> in DL </w:t>
      </w:r>
      <w:r w:rsidR="008709A9" w:rsidRPr="008709A9">
        <w:t xml:space="preserve">would </w:t>
      </w:r>
      <w:r w:rsidR="00C934C2" w:rsidRPr="008709A9">
        <w:t xml:space="preserve">require </w:t>
      </w:r>
      <w:r w:rsidR="008709A9" w:rsidRPr="008709A9">
        <w:t>adding new values for both the “</w:t>
      </w:r>
      <w:r w:rsidR="008709A9" w:rsidRPr="008709A9">
        <w:rPr>
          <w:color w:val="4472C4" w:themeColor="accent1"/>
        </w:rPr>
        <w:t>Scheduling delay for PDSCH</w:t>
      </w:r>
      <w:r w:rsidR="008709A9" w:rsidRPr="008709A9">
        <w:t>” and “</w:t>
      </w:r>
      <w:r w:rsidR="008709A9" w:rsidRPr="008709A9">
        <w:rPr>
          <w:color w:val="00B050"/>
        </w:rPr>
        <w:t>HARQ-ACK delay</w:t>
      </w:r>
      <w:r w:rsidR="008709A9" w:rsidRPr="008709A9">
        <w:t>”</w:t>
      </w:r>
      <w:r w:rsidR="008709A9">
        <w:t>.</w:t>
      </w:r>
    </w:p>
    <w:p w14:paraId="0D77026F" w14:textId="7EC10904" w:rsidR="00E93DA5" w:rsidRDefault="00E93DA5" w:rsidP="00E93DA5">
      <w:pPr>
        <w:pStyle w:val="ListParagraph"/>
        <w:numPr>
          <w:ilvl w:val="0"/>
          <w:numId w:val="37"/>
        </w:numPr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 w:rsidRPr="00E93DA5">
        <w:rPr>
          <w:rFonts w:ascii="Times New Roman" w:eastAsia="Times New Roman" w:hAnsi="Times New Roman"/>
          <w:color w:val="4472C4" w:themeColor="accent1"/>
          <w:sz w:val="20"/>
          <w:szCs w:val="20"/>
          <w:lang w:val="en-GB" w:eastAsia="ja-JP"/>
        </w:rPr>
        <w:t>Scheduling delay for PDSCH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: </w:t>
      </w:r>
      <w:r w:rsidRPr="00E93DA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In legacy when there are 10-HARQ processes, the “Scheduling delay for PDSCH” uses a value of 2. That is, the PDSCH starts 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on the second</w:t>
      </w:r>
      <w:r w:rsidRPr="00E93DA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subframe after the 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end</w:t>
      </w:r>
      <w:r w:rsidRPr="00E93DA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of the MPDDCH used to schedule the corresponding DL data. On the other hand, when there are 14</w:t>
      </w:r>
      <w:r w:rsidR="00900937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Pr="00E93DA5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HARQ processes the “Scheduling delay for PDSCH” requires a value equal to 7 </w:t>
      </w:r>
      <w:r w:rsidR="00A73654" w:rsidRPr="00E93DA5">
        <w:rPr>
          <w:rFonts w:ascii="Times New Roman" w:eastAsia="Times New Roman" w:hAnsi="Times New Roman"/>
          <w:sz w:val="20"/>
          <w:szCs w:val="20"/>
          <w:lang w:val="en-GB" w:eastAsia="ja-JP"/>
        </w:rPr>
        <w:t>(See blue arrow in Table 2)</w:t>
      </w:r>
      <w:r w:rsidR="00A73654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Pr="00E93DA5">
        <w:rPr>
          <w:rFonts w:ascii="Times New Roman" w:eastAsia="Times New Roman" w:hAnsi="Times New Roman"/>
          <w:sz w:val="20"/>
          <w:szCs w:val="20"/>
          <w:lang w:val="en-GB" w:eastAsia="ja-JP"/>
        </w:rPr>
        <w:t>in addition to the legacy value that is equal to 2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.</w:t>
      </w:r>
    </w:p>
    <w:p w14:paraId="41E0C697" w14:textId="77777777" w:rsidR="00E93DA5" w:rsidRDefault="00E93DA5" w:rsidP="00E93DA5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</w:p>
    <w:p w14:paraId="18FDB015" w14:textId="7EC51E22" w:rsidR="00E93DA5" w:rsidRPr="00E93DA5" w:rsidRDefault="00E93DA5" w:rsidP="00E93DA5">
      <w:pPr>
        <w:pStyle w:val="ListParagraph"/>
        <w:numPr>
          <w:ilvl w:val="0"/>
          <w:numId w:val="37"/>
        </w:numPr>
        <w:jc w:val="both"/>
        <w:rPr>
          <w:rFonts w:ascii="Times New Roman" w:eastAsia="Times New Roman" w:hAnsi="Times New Roman"/>
          <w:sz w:val="20"/>
          <w:szCs w:val="20"/>
          <w:lang w:val="en-GB" w:eastAsia="ja-JP"/>
        </w:rPr>
      </w:pPr>
      <w:r w:rsidRPr="00E93DA5">
        <w:rPr>
          <w:rFonts w:ascii="Times New Roman" w:eastAsia="Times New Roman" w:hAnsi="Times New Roman"/>
          <w:color w:val="00B050"/>
          <w:sz w:val="20"/>
          <w:szCs w:val="20"/>
          <w:lang w:val="en-GB" w:eastAsia="ja-JP"/>
        </w:rPr>
        <w:t>HARQ-ACK delay</w:t>
      </w:r>
      <w:r>
        <w:rPr>
          <w:rFonts w:ascii="Times New Roman" w:eastAsia="Times New Roman" w:hAnsi="Times New Roman"/>
          <w:sz w:val="20"/>
          <w:szCs w:val="20"/>
          <w:lang w:val="en-GB" w:eastAsia="ja-JP"/>
        </w:rPr>
        <w:t>:</w:t>
      </w:r>
      <w:r w:rsid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As mentioned in section 2.1, the HARQ-ACK bundling will be part of the framework towards the support of 14</w:t>
      </w:r>
      <w:r w:rsidR="00900937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HARQ processes in DL for HD-FDD Cat M1 UEs. When HARQ-ACK bundling is used, up to 4 TBS can be multiplexed per PUCCH meaning that the 14</w:t>
      </w:r>
      <w:r w:rsidR="00900937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HARQ processes in DL can be supported by using 3 PUCCHs</w:t>
      </w:r>
      <w:r w:rsidR="00385F1C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(Recall that only 12 out of 14 HARQ processes contribute to the increased peak rate)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.</w:t>
      </w:r>
      <w:r w:rsid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In [1], </w:t>
      </w:r>
      <w:r w:rsidR="00225DBA">
        <w:rPr>
          <w:rFonts w:ascii="Times New Roman" w:eastAsia="Times New Roman" w:hAnsi="Times New Roman"/>
          <w:sz w:val="20"/>
          <w:szCs w:val="20"/>
          <w:lang w:val="en-GB" w:eastAsia="ja-JP"/>
        </w:rPr>
        <w:t>the</w:t>
      </w:r>
      <w:r w:rsidR="00C87093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8 selected values for the HARQ-ACK delay set</w:t>
      </w:r>
      <w:r w:rsidR="00225DBA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have been proposed to be </w:t>
      </w:r>
      <w:r w:rsidR="00225DBA" w:rsidRPr="00C87093">
        <w:rPr>
          <w:rFonts w:ascii="Times New Roman" w:eastAsia="Times New Roman" w:hAnsi="Times New Roman"/>
          <w:sz w:val="20"/>
          <w:szCs w:val="20"/>
          <w:lang w:val="en-GB" w:eastAsia="ja-JP"/>
        </w:rPr>
        <w:t>4, 5, 6, 7, 9, 11, 13 and 15</w:t>
      </w:r>
      <w:r w:rsidR="00277BB0">
        <w:rPr>
          <w:rFonts w:ascii="Times New Roman" w:eastAsia="Times New Roman" w:hAnsi="Times New Roman"/>
          <w:sz w:val="20"/>
          <w:szCs w:val="20"/>
          <w:lang w:val="en-GB" w:eastAsia="ja-JP"/>
        </w:rPr>
        <w:t xml:space="preserve"> (i.e., the last two values in the proposed set would be new)</w:t>
      </w:r>
      <w:r w:rsidR="00225DBA">
        <w:rPr>
          <w:rFonts w:ascii="Times New Roman" w:eastAsia="Times New Roman" w:hAnsi="Times New Roman"/>
          <w:sz w:val="20"/>
          <w:szCs w:val="20"/>
          <w:lang w:val="en-GB" w:eastAsia="ja-JP"/>
        </w:rPr>
        <w:t>.</w:t>
      </w:r>
    </w:p>
    <w:p w14:paraId="6BD64795" w14:textId="7DD9EFCC" w:rsidR="00E93DA5" w:rsidRPr="00B640C4" w:rsidRDefault="002F38D6" w:rsidP="002F38D6">
      <w:pPr>
        <w:spacing w:before="120"/>
        <w:jc w:val="both"/>
      </w:pPr>
      <w:r>
        <w:t xml:space="preserve">The above has been foreseen as what would be required to support </w:t>
      </w:r>
      <w:r w:rsidR="00312A43">
        <w:rPr>
          <w:lang w:val="en-US" w:eastAsia="en-GB"/>
        </w:rPr>
        <w:t>“</w:t>
      </w:r>
      <w:r w:rsidR="00312A43" w:rsidRPr="00890FB2">
        <w:rPr>
          <w:i/>
          <w:iCs/>
        </w:rPr>
        <w:t>14 HARQ processes in DL using HARQ-ACK bundling for a Cat M1 HD-FDD UE</w:t>
      </w:r>
      <w:r w:rsidR="00312A43">
        <w:rPr>
          <w:lang w:val="en-US" w:eastAsia="en-GB"/>
        </w:rPr>
        <w:t>”</w:t>
      </w:r>
      <w:r>
        <w:t xml:space="preserve">. Nonetheless, </w:t>
      </w:r>
      <w:r w:rsidR="001C5BCB">
        <w:t xml:space="preserve">for the feature to be used in </w:t>
      </w:r>
      <w:r w:rsidR="00C60297">
        <w:t>diverse</w:t>
      </w:r>
      <w:r w:rsidR="00C60297" w:rsidRPr="00C60297">
        <w:t xml:space="preserve"> </w:t>
      </w:r>
      <w:r w:rsidR="001C5BCB">
        <w:t>realistic scenarios</w:t>
      </w:r>
      <w:r w:rsidR="00E226D9">
        <w:t xml:space="preserve"> (e.g., in presence of invalid subframes and measurement gaps)</w:t>
      </w:r>
      <w:r w:rsidR="00312A43">
        <w:t>,</w:t>
      </w:r>
      <w:r w:rsidR="00861E50">
        <w:t xml:space="preserve"> additional design targets </w:t>
      </w:r>
      <w:r w:rsidR="00C60297">
        <w:t>(</w:t>
      </w:r>
      <w:r w:rsidR="00861E50">
        <w:t>on which we elaborate in section</w:t>
      </w:r>
      <w:r w:rsidR="00312A43">
        <w:t xml:space="preserve"> 2.2</w:t>
      </w:r>
      <w:r w:rsidR="00C60297">
        <w:t>)</w:t>
      </w:r>
      <w:r w:rsidR="00761EA0">
        <w:t xml:space="preserve"> need to be accounted for</w:t>
      </w:r>
      <w:r w:rsidR="00861E50">
        <w:t>.</w:t>
      </w:r>
    </w:p>
    <w:p w14:paraId="15C41FC8" w14:textId="33541F60" w:rsidR="00253EB4" w:rsidRDefault="00253EB4" w:rsidP="00253EB4">
      <w:pPr>
        <w:pStyle w:val="Heading2"/>
        <w:rPr>
          <w:lang w:eastAsia="en-GB"/>
        </w:rPr>
      </w:pPr>
      <w:r>
        <w:rPr>
          <w:lang w:eastAsia="en-GB"/>
        </w:rPr>
        <w:t>2.2</w:t>
      </w:r>
      <w:r>
        <w:rPr>
          <w:lang w:eastAsia="en-GB"/>
        </w:rPr>
        <w:tab/>
      </w:r>
      <w:r w:rsidR="00861E50">
        <w:rPr>
          <w:lang w:eastAsia="en-GB"/>
        </w:rPr>
        <w:t>Design Targets to support 14 HARQ processes in DL</w:t>
      </w:r>
    </w:p>
    <w:p w14:paraId="4405432F" w14:textId="66D6BA87" w:rsidR="00C00135" w:rsidRDefault="00890FB2" w:rsidP="00131A8D">
      <w:pPr>
        <w:jc w:val="both"/>
        <w:rPr>
          <w:lang w:val="en-US" w:eastAsia="en-GB"/>
        </w:rPr>
      </w:pPr>
      <w:r>
        <w:rPr>
          <w:lang w:val="en-US" w:eastAsia="en-GB"/>
        </w:rPr>
        <w:t>In realistic n</w:t>
      </w:r>
      <w:r w:rsidR="00C00135">
        <w:rPr>
          <w:lang w:val="en-US" w:eastAsia="en-GB"/>
        </w:rPr>
        <w:t xml:space="preserve">etwork deployments </w:t>
      </w:r>
      <w:r>
        <w:rPr>
          <w:lang w:val="en-US" w:eastAsia="en-GB"/>
        </w:rPr>
        <w:t xml:space="preserve">the presence of </w:t>
      </w:r>
      <w:r w:rsidRPr="00890FB2">
        <w:rPr>
          <w:lang w:val="en-US" w:eastAsia="en-GB"/>
        </w:rPr>
        <w:t>invalid BL/CE DL subframe</w:t>
      </w:r>
      <w:r>
        <w:rPr>
          <w:lang w:val="en-US" w:eastAsia="en-GB"/>
        </w:rPr>
        <w:t>s</w:t>
      </w:r>
      <w:r w:rsidR="00A62D96">
        <w:rPr>
          <w:lang w:val="en-US" w:eastAsia="en-GB"/>
        </w:rPr>
        <w:t xml:space="preserve"> (i.e., </w:t>
      </w:r>
      <w:r w:rsidR="00A62D96" w:rsidRPr="00A62D96">
        <w:rPr>
          <w:lang w:val="en-US" w:eastAsia="en-GB"/>
        </w:rPr>
        <w:t>non-BL/CE DL subframes</w:t>
      </w:r>
      <w:r w:rsidR="00A62D96">
        <w:rPr>
          <w:lang w:val="en-US" w:eastAsia="en-GB"/>
        </w:rPr>
        <w:t>)</w:t>
      </w:r>
      <w:r>
        <w:rPr>
          <w:lang w:val="en-US" w:eastAsia="en-GB"/>
        </w:rPr>
        <w:t xml:space="preserve">, </w:t>
      </w:r>
      <w:r w:rsidRPr="00890FB2">
        <w:rPr>
          <w:lang w:val="en-US" w:eastAsia="en-GB"/>
        </w:rPr>
        <w:t>invalid BL/CE UL subframe</w:t>
      </w:r>
      <w:r>
        <w:rPr>
          <w:lang w:val="en-US" w:eastAsia="en-GB"/>
        </w:rPr>
        <w:t>s</w:t>
      </w:r>
      <w:r w:rsidR="00A62D96">
        <w:rPr>
          <w:lang w:val="en-US" w:eastAsia="en-GB"/>
        </w:rPr>
        <w:t xml:space="preserve"> (i.e., </w:t>
      </w:r>
      <w:r w:rsidR="00A62D96">
        <w:t>non-BL/CE UL subframes</w:t>
      </w:r>
      <w:r w:rsidR="00A62D96">
        <w:rPr>
          <w:lang w:val="en-US" w:eastAsia="en-GB"/>
        </w:rPr>
        <w:t>)</w:t>
      </w:r>
      <w:r>
        <w:rPr>
          <w:lang w:val="en-US" w:eastAsia="en-GB"/>
        </w:rPr>
        <w:t>, and measurement gaps is no uncommon, therefore in our view the support of “</w:t>
      </w:r>
      <w:r w:rsidRPr="00890FB2">
        <w:rPr>
          <w:i/>
          <w:iCs/>
        </w:rPr>
        <w:t>14 HARQ processes in DL using HARQ-ACK bundling for a Cat M1 HD-FDD UE</w:t>
      </w:r>
      <w:r>
        <w:rPr>
          <w:lang w:val="en-US" w:eastAsia="en-GB"/>
        </w:rPr>
        <w:t>” should account for them.</w:t>
      </w:r>
    </w:p>
    <w:p w14:paraId="38791323" w14:textId="2D102530" w:rsidR="00890FB2" w:rsidRDefault="00890FB2" w:rsidP="00890FB2">
      <w:pPr>
        <w:pStyle w:val="Heading3"/>
        <w:rPr>
          <w:lang w:val="en-US" w:eastAsia="en-GB"/>
        </w:rPr>
      </w:pPr>
      <w:r>
        <w:rPr>
          <w:lang w:val="en-US" w:eastAsia="en-GB"/>
        </w:rPr>
        <w:lastRenderedPageBreak/>
        <w:t>2.2.1</w:t>
      </w:r>
      <w:r>
        <w:rPr>
          <w:lang w:val="en-US" w:eastAsia="en-GB"/>
        </w:rPr>
        <w:tab/>
        <w:t>Presence of invalid BL/CE DL subframes</w:t>
      </w:r>
    </w:p>
    <w:p w14:paraId="60BBB9E6" w14:textId="1B484668" w:rsidR="00DE0439" w:rsidRDefault="00B14925" w:rsidP="00DE0439">
      <w:pPr>
        <w:jc w:val="both"/>
      </w:pPr>
      <w:r w:rsidRPr="0078126A">
        <w:rPr>
          <w:rFonts w:eastAsia="Calibri"/>
        </w:rPr>
        <w:t xml:space="preserve">The invalid </w:t>
      </w:r>
      <w:r w:rsidR="002550B9">
        <w:rPr>
          <w:rFonts w:eastAsia="Calibri"/>
        </w:rPr>
        <w:t xml:space="preserve">BL/CE </w:t>
      </w:r>
      <w:r w:rsidRPr="0078126A">
        <w:rPr>
          <w:rFonts w:eastAsia="Calibri"/>
        </w:rPr>
        <w:t xml:space="preserve">DL subframes </w:t>
      </w:r>
      <w:r>
        <w:rPr>
          <w:rFonts w:eastAsia="Calibri"/>
        </w:rPr>
        <w:t>are</w:t>
      </w:r>
      <w:r w:rsidRPr="0078126A">
        <w:rPr>
          <w:rFonts w:eastAsia="Calibri"/>
        </w:rPr>
        <w:t xml:space="preserve"> determined by bitmaps, e.g., the </w:t>
      </w:r>
      <w:r w:rsidRPr="000F2FA6">
        <w:rPr>
          <w:rFonts w:eastAsia="Calibri"/>
          <w:i/>
          <w:iCs/>
        </w:rPr>
        <w:t>subframePattern10-r13</w:t>
      </w:r>
      <w:r w:rsidRPr="0078126A">
        <w:rPr>
          <w:rFonts w:eastAsia="Calibri"/>
        </w:rPr>
        <w:t xml:space="preserve"> bitmap indicates</w:t>
      </w:r>
      <w:r w:rsidR="004721BC">
        <w:rPr>
          <w:rFonts w:eastAsia="Calibri"/>
        </w:rPr>
        <w:t xml:space="preserve"> the periodic presence of</w:t>
      </w:r>
      <w:r w:rsidRPr="0078126A">
        <w:rPr>
          <w:rFonts w:eastAsia="Calibri"/>
        </w:rPr>
        <w:t xml:space="preserve"> invalid </w:t>
      </w:r>
      <w:r w:rsidR="004C5BBC">
        <w:rPr>
          <w:rFonts w:eastAsia="Calibri"/>
        </w:rPr>
        <w:t xml:space="preserve">and valid DL </w:t>
      </w:r>
      <w:r w:rsidRPr="0078126A">
        <w:rPr>
          <w:rFonts w:eastAsia="Calibri"/>
        </w:rPr>
        <w:t xml:space="preserve">subframes repeated over 10 </w:t>
      </w:r>
      <w:proofErr w:type="spellStart"/>
      <w:r w:rsidRPr="0078126A">
        <w:rPr>
          <w:rFonts w:eastAsia="Calibri"/>
        </w:rPr>
        <w:t>ms</w:t>
      </w:r>
      <w:proofErr w:type="spellEnd"/>
      <w:r w:rsidRPr="0078126A">
        <w:rPr>
          <w:rFonts w:eastAsia="Calibri"/>
        </w:rPr>
        <w:t>.</w:t>
      </w:r>
      <w:r w:rsidR="002550B9">
        <w:rPr>
          <w:rFonts w:eastAsia="Calibri"/>
        </w:rPr>
        <w:t xml:space="preserve"> </w:t>
      </w:r>
      <w:r w:rsidR="00C112FA">
        <w:rPr>
          <w:rFonts w:eastAsia="Calibri"/>
        </w:rPr>
        <w:t xml:space="preserve">In </w:t>
      </w:r>
      <w:r w:rsidR="002550B9">
        <w:rPr>
          <w:rFonts w:eastAsia="Calibri"/>
        </w:rPr>
        <w:t>Table 3</w:t>
      </w:r>
      <w:r w:rsidR="00C112FA">
        <w:rPr>
          <w:rFonts w:eastAsia="Calibri"/>
        </w:rPr>
        <w:t xml:space="preserve"> </w:t>
      </w:r>
      <w:r w:rsidR="00554BC8">
        <w:rPr>
          <w:rFonts w:eastAsia="Calibri"/>
        </w:rPr>
        <w:t>using</w:t>
      </w:r>
      <w:r w:rsidR="00C112FA">
        <w:rPr>
          <w:rFonts w:eastAsia="Calibri"/>
        </w:rPr>
        <w:t xml:space="preserve"> the </w:t>
      </w:r>
      <w:r w:rsidR="00C112FA" w:rsidRPr="00C112FA">
        <w:rPr>
          <w:rFonts w:eastAsia="Calibri"/>
        </w:rPr>
        <w:t>downlink bitmap 111</w:t>
      </w:r>
      <w:r w:rsidR="00C112FA" w:rsidRPr="00C112FA">
        <w:rPr>
          <w:rFonts w:eastAsia="Calibri"/>
          <w:highlight w:val="yellow"/>
        </w:rPr>
        <w:t>00</w:t>
      </w:r>
      <w:r w:rsidR="00C112FA" w:rsidRPr="00C112FA">
        <w:rPr>
          <w:rFonts w:eastAsia="Calibri"/>
        </w:rPr>
        <w:t>1111</w:t>
      </w:r>
      <w:r w:rsidR="00C112FA" w:rsidRPr="00C112FA">
        <w:rPr>
          <w:rFonts w:eastAsia="Calibri"/>
          <w:highlight w:val="yellow"/>
        </w:rPr>
        <w:t>0</w:t>
      </w:r>
      <w:r w:rsidR="00554BC8">
        <w:rPr>
          <w:rFonts w:eastAsia="Calibri"/>
        </w:rPr>
        <w:t>,</w:t>
      </w:r>
      <w:r w:rsidR="00C112FA">
        <w:rPr>
          <w:rFonts w:eastAsia="Calibri"/>
        </w:rPr>
        <w:t xml:space="preserve"> </w:t>
      </w:r>
      <w:r w:rsidR="002550B9">
        <w:rPr>
          <w:rFonts w:eastAsia="Calibri"/>
        </w:rPr>
        <w:t xml:space="preserve">the presence of </w:t>
      </w:r>
      <w:r w:rsidR="002550B9" w:rsidRPr="00FF4197">
        <w:rPr>
          <w:rFonts w:eastAsia="Calibri"/>
        </w:rPr>
        <w:t>inv</w:t>
      </w:r>
      <w:r w:rsidR="00C112FA" w:rsidRPr="00FF4197">
        <w:rPr>
          <w:rFonts w:eastAsia="Calibri"/>
        </w:rPr>
        <w:t>alid BL/CE DL subframes</w:t>
      </w:r>
      <w:r w:rsidR="00C112FA">
        <w:rPr>
          <w:rFonts w:eastAsia="Calibri"/>
        </w:rPr>
        <w:t xml:space="preserve"> (</w:t>
      </w:r>
      <w:r w:rsidR="005E7303">
        <w:rPr>
          <w:rFonts w:eastAsia="Calibri"/>
        </w:rPr>
        <w:t xml:space="preserve">see </w:t>
      </w:r>
      <w:r w:rsidR="00C112FA" w:rsidRPr="00FF4197">
        <w:rPr>
          <w:rFonts w:eastAsia="Calibri"/>
          <w:highlight w:val="yellow"/>
        </w:rPr>
        <w:t>highlighted yellow</w:t>
      </w:r>
      <w:r w:rsidR="00C112FA">
        <w:rPr>
          <w:rFonts w:eastAsia="Calibri"/>
        </w:rPr>
        <w:t xml:space="preserve"> marks) was illustrated, which</w:t>
      </w:r>
      <w:r w:rsidR="00FF4197">
        <w:rPr>
          <w:rFonts w:eastAsia="Calibri"/>
        </w:rPr>
        <w:t xml:space="preserve"> depending on</w:t>
      </w:r>
      <w:r w:rsidR="00DE0B33">
        <w:rPr>
          <w:rFonts w:eastAsia="Calibri"/>
        </w:rPr>
        <w:t xml:space="preserve"> how</w:t>
      </w:r>
      <w:r w:rsidR="00FF4197">
        <w:rPr>
          <w:rFonts w:eastAsia="Calibri"/>
        </w:rPr>
        <w:t xml:space="preserve"> the </w:t>
      </w:r>
      <w:r w:rsidR="00AC3BD8">
        <w:rPr>
          <w:rFonts w:eastAsia="Calibri"/>
        </w:rPr>
        <w:t xml:space="preserve">accumulated </w:t>
      </w:r>
      <w:r w:rsidR="00FF4197">
        <w:rPr>
          <w:rFonts w:eastAsia="Calibri"/>
        </w:rPr>
        <w:t>delays are counted will</w:t>
      </w:r>
      <w:r w:rsidR="00C112FA">
        <w:rPr>
          <w:rFonts w:eastAsia="Calibri"/>
        </w:rPr>
        <w:t xml:space="preserve"> impact both the</w:t>
      </w:r>
      <w:r w:rsidR="00FF4197">
        <w:rPr>
          <w:rFonts w:eastAsia="Calibri"/>
        </w:rPr>
        <w:t xml:space="preserve"> </w:t>
      </w:r>
      <w:r w:rsidR="00FF4197" w:rsidRPr="008709A9">
        <w:t>“</w:t>
      </w:r>
      <w:r w:rsidR="00FF4197" w:rsidRPr="008709A9">
        <w:rPr>
          <w:color w:val="4472C4" w:themeColor="accent1"/>
        </w:rPr>
        <w:t>Scheduling delay for PDSCH</w:t>
      </w:r>
      <w:r w:rsidR="00FF4197" w:rsidRPr="008709A9">
        <w:t>” and “</w:t>
      </w:r>
      <w:r w:rsidR="00FF4197" w:rsidRPr="008709A9">
        <w:rPr>
          <w:color w:val="00B050"/>
        </w:rPr>
        <w:t>HARQ-ACK delay</w:t>
      </w:r>
      <w:r w:rsidR="00FF4197" w:rsidRPr="008709A9">
        <w:t>”</w:t>
      </w:r>
      <w:r w:rsidR="00FF4197">
        <w:t>.</w:t>
      </w:r>
      <w:r w:rsidR="00DE0439" w:rsidRPr="00DE0439">
        <w:t xml:space="preserve"> </w:t>
      </w:r>
    </w:p>
    <w:p w14:paraId="1CD7A3EB" w14:textId="2A0837AE" w:rsidR="00DE0439" w:rsidRPr="006E1BB2" w:rsidRDefault="00DE0439" w:rsidP="00DE0439">
      <w:pPr>
        <w:jc w:val="center"/>
        <w:rPr>
          <w:sz w:val="16"/>
          <w:szCs w:val="16"/>
        </w:rPr>
      </w:pPr>
      <w:r w:rsidRPr="006E1BB2">
        <w:rPr>
          <w:sz w:val="16"/>
          <w:szCs w:val="16"/>
        </w:rPr>
        <w:t xml:space="preserve">Table </w:t>
      </w:r>
      <w:r>
        <w:rPr>
          <w:sz w:val="16"/>
          <w:szCs w:val="16"/>
        </w:rPr>
        <w:t>3</w:t>
      </w:r>
      <w:r w:rsidRPr="006E1BB2">
        <w:rPr>
          <w:sz w:val="16"/>
          <w:szCs w:val="16"/>
        </w:rPr>
        <w:t>: 1</w:t>
      </w:r>
      <w:r>
        <w:rPr>
          <w:sz w:val="16"/>
          <w:szCs w:val="16"/>
        </w:rPr>
        <w:t>4</w:t>
      </w:r>
      <w:r w:rsidRPr="006E1BB2">
        <w:rPr>
          <w:sz w:val="16"/>
          <w:szCs w:val="16"/>
        </w:rPr>
        <w:t xml:space="preserve"> HARQ processes </w:t>
      </w:r>
      <w:r>
        <w:rPr>
          <w:sz w:val="16"/>
          <w:szCs w:val="16"/>
        </w:rPr>
        <w:t>using</w:t>
      </w:r>
      <w:r w:rsidRPr="006E1BB2">
        <w:rPr>
          <w:sz w:val="16"/>
          <w:szCs w:val="16"/>
        </w:rPr>
        <w:t xml:space="preserve"> HARQ-ACK bundling</w:t>
      </w:r>
      <w:r>
        <w:rPr>
          <w:sz w:val="16"/>
          <w:szCs w:val="16"/>
        </w:rPr>
        <w:t xml:space="preserve"> for a Cat M1 HD-FDD UE in presence of invalid BL/CE DL subframes</w:t>
      </w:r>
      <w:r w:rsidRPr="006E1BB2">
        <w:rPr>
          <w:sz w:val="16"/>
          <w:szCs w:val="16"/>
        </w:rPr>
        <w:t>.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838"/>
        <w:gridCol w:w="309"/>
        <w:gridCol w:w="308"/>
        <w:gridCol w:w="309"/>
        <w:gridCol w:w="309"/>
        <w:gridCol w:w="309"/>
        <w:gridCol w:w="309"/>
        <w:gridCol w:w="309"/>
        <w:gridCol w:w="309"/>
        <w:gridCol w:w="309"/>
        <w:gridCol w:w="309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79"/>
      </w:tblGrid>
      <w:tr w:rsidR="00C112FA" w:rsidRPr="00D77B65" w14:paraId="3C2E60D0" w14:textId="77777777" w:rsidTr="00FD6D6D">
        <w:trPr>
          <w:trHeight w:val="23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77B5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Invalid subframe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2D2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9E9B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71D0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21FE7F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2D1D4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65FD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5BC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867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3A09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522FD4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B99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02E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7B9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5E11C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DC467F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5C1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A69D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CC5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4639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F0C9D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A58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3D7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C112FA" w:rsidRPr="00D77B65" w14:paraId="3D2143EE" w14:textId="77777777" w:rsidTr="00FD6D6D">
        <w:trPr>
          <w:trHeight w:val="234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F03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5F7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4600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4BD0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B92DE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239BE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358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0CC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351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848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BB317D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57D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B60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C1BB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F01326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1B603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D56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A05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4EF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55A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D7F8C6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A45D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54D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21</w:t>
            </w:r>
          </w:p>
        </w:tc>
      </w:tr>
      <w:tr w:rsidR="00C112FA" w:rsidRPr="00D77B65" w14:paraId="5DA7D9BE" w14:textId="77777777" w:rsidTr="00FD6D6D">
        <w:trPr>
          <w:trHeight w:val="234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CA4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680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B026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8E14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AB5AC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C7338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9FC6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780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4DC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E14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14132D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74DA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77F5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C4A6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E9FB8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645C1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A319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B28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951A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5E40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49DBBA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39B9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4F29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112FA" w:rsidRPr="00D77B65" w14:paraId="5FE5F4B5" w14:textId="77777777" w:rsidTr="00FD6D6D">
        <w:trPr>
          <w:trHeight w:val="234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45EA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C71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08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4C6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3EDFD5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1DC9D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1B2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3270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C92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CE89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D130CA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991D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BE4F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AF3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D5EA7A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79137F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E86D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693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ADE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6C9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B9B8A4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090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1F8C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C112FA" w:rsidRPr="00D77B65" w14:paraId="3F22E568" w14:textId="77777777" w:rsidTr="00FD6D6D">
        <w:trPr>
          <w:trHeight w:val="234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9C19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247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3B6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CB8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E54C6A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B140A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C8DF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EA4E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7D4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F65C2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AF84F7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CC820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700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C44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6DE9E8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B3248D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02B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5FD4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F07B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5574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B33AE0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8741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A753" w14:textId="77777777" w:rsidR="00C112FA" w:rsidRPr="00D77B65" w:rsidRDefault="00C112FA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</w:tbl>
    <w:p w14:paraId="39F01B33" w14:textId="77777777" w:rsidR="00CD024A" w:rsidRDefault="00CD024A" w:rsidP="00CD024A">
      <w:pPr>
        <w:spacing w:after="0"/>
        <w:jc w:val="both"/>
        <w:rPr>
          <w:rFonts w:eastAsia="Calibri"/>
        </w:rPr>
      </w:pPr>
    </w:p>
    <w:p w14:paraId="101324CD" w14:textId="2C725873" w:rsidR="00C112FA" w:rsidRDefault="00CD024A" w:rsidP="00CD024A">
      <w:pPr>
        <w:jc w:val="both"/>
        <w:rPr>
          <w:rFonts w:eastAsia="Calibri"/>
        </w:rPr>
      </w:pPr>
      <w:r w:rsidRPr="00CD024A">
        <w:rPr>
          <w:rFonts w:eastAsia="Calibri"/>
        </w:rPr>
        <w:t xml:space="preserve">The time progression of </w:t>
      </w:r>
      <w:r w:rsidR="005E6405">
        <w:rPr>
          <w:rFonts w:eastAsia="Calibri"/>
        </w:rPr>
        <w:t>Table 3</w:t>
      </w:r>
      <w:r w:rsidRPr="00CD024A">
        <w:rPr>
          <w:rFonts w:eastAsia="Calibri"/>
        </w:rPr>
        <w:t xml:space="preserve"> continues below</w:t>
      </w:r>
      <w:r>
        <w:rPr>
          <w:rFonts w:eastAsia="Calibri"/>
        </w:rPr>
        <w:t>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1833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554"/>
        <w:gridCol w:w="425"/>
      </w:tblGrid>
      <w:tr w:rsidR="00FD6D6D" w:rsidRPr="00D77B65" w14:paraId="6B6557EE" w14:textId="63E3AF20" w:rsidTr="00FD6D6D">
        <w:trPr>
          <w:trHeight w:val="23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3D6A" w14:textId="77777777" w:rsidR="00FD6D6D" w:rsidRPr="00D77B65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Invalid subframe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EE3C6" w14:textId="6F9424CE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004FBB8" w14:textId="2154EC99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A39A50C" w14:textId="5205638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DAA15" w14:textId="33C70F0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2B09C" w14:textId="7697433F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E275E" w14:textId="23FBB65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8FAB1" w14:textId="0A8EAAD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CE64553" w14:textId="1E3C5997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E3FB8" w14:textId="0C45AFC7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F4305" w14:textId="6875286D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AF419" w14:textId="719CD43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11368C1" w14:textId="2885E3B3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0A68FC0" w14:textId="337D19FA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59836" w14:textId="615A5E64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D12D4" w14:textId="62E4029C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8263B" w14:textId="6045042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F8FC2" w14:textId="52BDDC3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13AD5A7" w14:textId="58B6B1E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3A3A" w14:textId="3C632E4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A046C" w14:textId="43F3B75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FD6D6D" w:rsidRPr="00D77B65" w14:paraId="0F3722DF" w14:textId="5ACFF8E4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3D20" w14:textId="77777777" w:rsidR="00FD6D6D" w:rsidRPr="00D77B65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4AB3F" w14:textId="73D2D489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27A79B0" w14:textId="7A3076C4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F9B1AB2" w14:textId="304925B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FCA1" w14:textId="01393966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7576C" w14:textId="0B5BB5F4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A726" w14:textId="58601873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61947" w14:textId="7996CBB4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D945C50" w14:textId="2911AB5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6204A" w14:textId="25E6A7EF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17C57" w14:textId="1CC53D5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FE0E" w14:textId="55CDF676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BCE4104" w14:textId="5974E2E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A11FCD" w14:textId="7430E60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DE426" w14:textId="12F53991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65620" w14:textId="64AE2AF1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2FF0A" w14:textId="08B2536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EEE4F" w14:textId="3C35F62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D193811" w14:textId="7D2FF87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FD5B3" w14:textId="77CDFC2A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830B1" w14:textId="344FDCD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41</w:t>
            </w:r>
          </w:p>
        </w:tc>
      </w:tr>
      <w:tr w:rsidR="00FD6D6D" w:rsidRPr="00D77B65" w14:paraId="051A292D" w14:textId="12F33ED0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8FDD" w14:textId="77777777" w:rsidR="00FD6D6D" w:rsidRPr="00D77B65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8FCBB" w14:textId="345B30EA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4447DE8" w14:textId="2970527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9EFD4E" w14:textId="551816FD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872E0" w14:textId="1836C28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BD78A" w14:textId="07D0732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88CA6" w14:textId="62DD8F87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862AA" w14:textId="68D8266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D8E13F5" w14:textId="47452623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0961D" w14:textId="42D4F0D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BB6F9" w14:textId="7E277589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7192B" w14:textId="4AD51363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6AD4EA1" w14:textId="6B55984D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1AE5653" w14:textId="4DC0ABEC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6DD8" w14:textId="73905094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CBA15" w14:textId="0270216D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B9477" w14:textId="22BEF631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B7518" w14:textId="12F773FF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A37E7B8" w14:textId="3A29BEFA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A6F1" w14:textId="76D8924D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22A8B" w14:textId="6D717E85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FD6D6D" w:rsidRPr="00D77B65" w14:paraId="4576597C" w14:textId="067723A8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8CE" w14:textId="77777777" w:rsidR="00FD6D6D" w:rsidRPr="00D77B65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38F49" w14:textId="6E903F47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51CC54D" w14:textId="2ED88B6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BC9F663" w14:textId="44694ED4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DFE84" w14:textId="1701F56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A03E5" w14:textId="412F6653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41812" w14:textId="5275610F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C4700" w14:textId="7C194D4B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96CAA62" w14:textId="71B7361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15436" w14:textId="1CA24C4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85098" w14:textId="1953E288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89ACE" w14:textId="4226467C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137A488" w14:textId="516ADD09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EAFCB1F" w14:textId="0BAE81E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05CAD" w14:textId="40B965E3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0085B" w14:textId="23868471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D44AE" w14:textId="7A93A7C2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94D7" w14:textId="0D97ACF9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02AB679" w14:textId="0ED38ABA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B9AE5" w14:textId="360F998C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A1C86" w14:textId="0F8252A0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FD6D6D" w:rsidRPr="00D77B65" w14:paraId="3B8CC3D8" w14:textId="57A2F363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CE86" w14:textId="77777777" w:rsidR="00FD6D6D" w:rsidRPr="00D77B65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6DAC5" w14:textId="5AD1649C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7A3AD94" w14:textId="7F00BFF7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D46E3E7" w14:textId="62DE2365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1E64A" w14:textId="3F23FE43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C88C3" w14:textId="00650957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77F8C" w14:textId="0185ADB1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0E7A" w14:textId="744B22DF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AD93863" w14:textId="20FBBB3F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4EE2E" w14:textId="4E800990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227BD" w14:textId="68959B9F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B4D02" w14:textId="282683A8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6C62D46" w14:textId="6BA15AD5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BC3D7AF" w14:textId="50C689CD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614CA" w14:textId="0E619610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85669" w14:textId="5B2AA750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C97E" w14:textId="552DDAAB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9CE53" w14:textId="0A540AC5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39D210B" w14:textId="14B54CE8" w:rsidR="00FD6D6D" w:rsidRPr="00473967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C56C0" w14:textId="15A87189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3B169" w14:textId="7A184B17" w:rsidR="00FD6D6D" w:rsidRPr="00FD6D6D" w:rsidRDefault="00FD6D6D" w:rsidP="00FD6D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</w:tbl>
    <w:p w14:paraId="39B7EE86" w14:textId="00973768" w:rsidR="00BE5160" w:rsidRDefault="00BE5160" w:rsidP="00CD024A">
      <w:pPr>
        <w:jc w:val="both"/>
        <w:rPr>
          <w:lang w:val="en-US" w:eastAsia="en-GB"/>
        </w:rPr>
      </w:pPr>
    </w:p>
    <w:tbl>
      <w:tblPr>
        <w:tblW w:w="3728" w:type="dxa"/>
        <w:tblLook w:val="04A0" w:firstRow="1" w:lastRow="0" w:firstColumn="1" w:lastColumn="0" w:noHBand="0" w:noVBand="1"/>
      </w:tblPr>
      <w:tblGrid>
        <w:gridCol w:w="1833"/>
        <w:gridCol w:w="379"/>
        <w:gridCol w:w="379"/>
        <w:gridCol w:w="379"/>
        <w:gridCol w:w="379"/>
        <w:gridCol w:w="379"/>
      </w:tblGrid>
      <w:tr w:rsidR="00FD6D6D" w:rsidRPr="00D77B65" w14:paraId="13543C8D" w14:textId="77777777" w:rsidTr="00FD6D6D">
        <w:trPr>
          <w:trHeight w:val="23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C0AB" w14:textId="77777777" w:rsidR="00FD6D6D" w:rsidRPr="00D77B65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Invalid subframe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4499F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9992902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3C7202B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A07C8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96EA8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FD6D6D" w:rsidRPr="00D77B65" w14:paraId="6D1EA55A" w14:textId="77777777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9EC1" w14:textId="77777777" w:rsidR="00FD6D6D" w:rsidRPr="00D77B65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E0810" w14:textId="107D9C52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E581F43" w14:textId="195E30DD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5B411D3" w14:textId="0EC52A28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CA63D" w14:textId="398BFA70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26326" w14:textId="663C5E4B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4</w:t>
            </w: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</w:tr>
      <w:tr w:rsidR="00FD6D6D" w:rsidRPr="00D77B65" w14:paraId="2CF1D78F" w14:textId="77777777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6834" w14:textId="77777777" w:rsidR="00FD6D6D" w:rsidRPr="00D77B65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C6C21" w14:textId="3DE2AC6A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E0D14A4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6DDAB93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BF1A1" w14:textId="009014F3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1956B" w14:textId="03C288D0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FD6D6D" w:rsidRPr="00D77B65" w14:paraId="6E520784" w14:textId="77777777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5513" w14:textId="77777777" w:rsidR="00FD6D6D" w:rsidRPr="00D77B65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7A8B9" w14:textId="790C06AB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5D08D7C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CD0A470" w14:textId="77777777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14715" w14:textId="61F80BBC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FD6D6D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0EE23" w14:textId="5754E9FC" w:rsidR="00FD6D6D" w:rsidRPr="00FD6D6D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13</w:t>
            </w:r>
          </w:p>
        </w:tc>
      </w:tr>
      <w:tr w:rsidR="00FD6D6D" w:rsidRPr="00D77B65" w14:paraId="0CFA1511" w14:textId="77777777" w:rsidTr="00FD6D6D">
        <w:trPr>
          <w:trHeight w:val="23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3CFA" w14:textId="77777777" w:rsidR="00FD6D6D" w:rsidRPr="00D77B65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</w:pPr>
            <w:r w:rsidRPr="00D77B6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ACK/NACK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B1D8F" w14:textId="77777777" w:rsidR="00FD6D6D" w:rsidRPr="00473967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4D9CF83" w14:textId="77777777" w:rsidR="00FD6D6D" w:rsidRPr="00473967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2FAC940" w14:textId="77777777" w:rsidR="00FD6D6D" w:rsidRPr="00473967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79569" w14:textId="77777777" w:rsidR="00FD6D6D" w:rsidRPr="00473967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BABF9" w14:textId="77777777" w:rsidR="00FD6D6D" w:rsidRPr="00473967" w:rsidRDefault="00FD6D6D" w:rsidP="001B7B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lang w:eastAsia="zh-CN"/>
              </w:rPr>
            </w:pPr>
          </w:p>
        </w:tc>
      </w:tr>
    </w:tbl>
    <w:p w14:paraId="443536EB" w14:textId="77777777" w:rsidR="00FD6D6D" w:rsidRDefault="00FD6D6D" w:rsidP="00CD024A">
      <w:pPr>
        <w:jc w:val="both"/>
        <w:rPr>
          <w:lang w:val="en-US" w:eastAsia="en-GB"/>
        </w:rPr>
      </w:pPr>
    </w:p>
    <w:p w14:paraId="7CE82A89" w14:textId="7C22006C" w:rsidR="00890FB2" w:rsidRDefault="00890FB2" w:rsidP="00890FB2">
      <w:pPr>
        <w:pStyle w:val="Heading3"/>
        <w:rPr>
          <w:lang w:val="en-US" w:eastAsia="en-GB"/>
        </w:rPr>
      </w:pPr>
      <w:r>
        <w:rPr>
          <w:lang w:val="en-US" w:eastAsia="en-GB"/>
        </w:rPr>
        <w:t>2.2.2</w:t>
      </w:r>
      <w:r>
        <w:rPr>
          <w:lang w:val="en-US" w:eastAsia="en-GB"/>
        </w:rPr>
        <w:tab/>
        <w:t>Presence of invalid BL/CE UL subframes</w:t>
      </w:r>
    </w:p>
    <w:p w14:paraId="00C09C24" w14:textId="348FC24C" w:rsidR="00C951E4" w:rsidRDefault="00DE0439" w:rsidP="00DE0439">
      <w:pPr>
        <w:jc w:val="both"/>
        <w:rPr>
          <w:rFonts w:eastAsia="Calibri"/>
        </w:rPr>
      </w:pPr>
      <w:r w:rsidRPr="00DE0439">
        <w:rPr>
          <w:lang w:val="en-US" w:eastAsia="en-GB"/>
        </w:rPr>
        <w:t>Analogously to downlink</w:t>
      </w:r>
      <w:r>
        <w:rPr>
          <w:lang w:val="en-US" w:eastAsia="en-GB"/>
        </w:rPr>
        <w:t xml:space="preserve">, </w:t>
      </w:r>
      <w:r w:rsidRPr="00DE0439">
        <w:rPr>
          <w:lang w:val="en-US" w:eastAsia="en-GB"/>
        </w:rPr>
        <w:t xml:space="preserve">the </w:t>
      </w:r>
      <w:r w:rsidR="004C5BBC">
        <w:rPr>
          <w:lang w:val="en-US" w:eastAsia="en-GB"/>
        </w:rPr>
        <w:t xml:space="preserve">invalid BL/CE UL subframes are determined through the </w:t>
      </w:r>
      <w:proofErr w:type="spellStart"/>
      <w:r w:rsidRPr="000F2FA6">
        <w:rPr>
          <w:i/>
          <w:iCs/>
          <w:lang w:val="en-US" w:eastAsia="en-GB"/>
        </w:rPr>
        <w:t>fdd-UplinkSubframeBitmapBR</w:t>
      </w:r>
      <w:proofErr w:type="spellEnd"/>
      <w:r w:rsidRPr="00DE0439">
        <w:rPr>
          <w:lang w:val="en-US" w:eastAsia="en-GB"/>
        </w:rPr>
        <w:t xml:space="preserve"> </w:t>
      </w:r>
      <w:r w:rsidR="004C5BBC">
        <w:rPr>
          <w:lang w:val="en-US" w:eastAsia="en-GB"/>
        </w:rPr>
        <w:t xml:space="preserve">bitmap </w:t>
      </w:r>
      <w:r w:rsidRPr="00DE0439">
        <w:rPr>
          <w:lang w:val="en-US" w:eastAsia="en-GB"/>
        </w:rPr>
        <w:t>indicat</w:t>
      </w:r>
      <w:r w:rsidR="004C5BBC">
        <w:rPr>
          <w:lang w:val="en-US" w:eastAsia="en-GB"/>
        </w:rPr>
        <w:t>ing</w:t>
      </w:r>
      <w:r w:rsidR="004721BC">
        <w:rPr>
          <w:lang w:val="en-US" w:eastAsia="en-GB"/>
        </w:rPr>
        <w:t xml:space="preserve"> the periodic presence of</w:t>
      </w:r>
      <w:r w:rsidR="004C5BBC">
        <w:rPr>
          <w:lang w:val="en-US" w:eastAsia="en-GB"/>
        </w:rPr>
        <w:t xml:space="preserve"> the</w:t>
      </w:r>
      <w:r w:rsidRPr="00DE0439">
        <w:rPr>
          <w:lang w:val="en-US" w:eastAsia="en-GB"/>
        </w:rPr>
        <w:t xml:space="preserve"> invalid</w:t>
      </w:r>
      <w:r w:rsidR="004C5BBC">
        <w:rPr>
          <w:lang w:val="en-US" w:eastAsia="en-GB"/>
        </w:rPr>
        <w:t xml:space="preserve"> and valid</w:t>
      </w:r>
      <w:r w:rsidRPr="00DE0439">
        <w:rPr>
          <w:lang w:val="en-US" w:eastAsia="en-GB"/>
        </w:rPr>
        <w:t xml:space="preserve"> </w:t>
      </w:r>
      <w:r w:rsidR="00C951E4">
        <w:rPr>
          <w:lang w:val="en-US" w:eastAsia="en-GB"/>
        </w:rPr>
        <w:t xml:space="preserve">UL </w:t>
      </w:r>
      <w:r w:rsidRPr="00DE0439">
        <w:rPr>
          <w:lang w:val="en-US" w:eastAsia="en-GB"/>
        </w:rPr>
        <w:t xml:space="preserve">subframes repeated over 10 </w:t>
      </w:r>
      <w:proofErr w:type="spellStart"/>
      <w:r w:rsidRPr="00DE0439">
        <w:rPr>
          <w:lang w:val="en-US" w:eastAsia="en-GB"/>
        </w:rPr>
        <w:t>ms.</w:t>
      </w:r>
      <w:proofErr w:type="spellEnd"/>
      <w:r w:rsidRPr="00DE0439">
        <w:rPr>
          <w:rFonts w:eastAsia="Calibri"/>
        </w:rPr>
        <w:t xml:space="preserve"> </w:t>
      </w:r>
    </w:p>
    <w:p w14:paraId="734AA175" w14:textId="50DB8051" w:rsidR="00DE0439" w:rsidRDefault="00DE0439" w:rsidP="00DE0439">
      <w:pPr>
        <w:jc w:val="both"/>
      </w:pPr>
      <w:r>
        <w:rPr>
          <w:rFonts w:eastAsia="Calibri"/>
        </w:rPr>
        <w:t>In addition to the presence of DL invalid BL/CE DL subframes</w:t>
      </w:r>
      <w:r w:rsidR="00C93713">
        <w:rPr>
          <w:rFonts w:eastAsia="Calibri"/>
        </w:rPr>
        <w:t>,</w:t>
      </w:r>
      <w:r>
        <w:rPr>
          <w:rFonts w:eastAsia="Calibri"/>
        </w:rPr>
        <w:t xml:space="preserve"> Table 4 </w:t>
      </w:r>
      <w:r w:rsidR="00C93713">
        <w:rPr>
          <w:rFonts w:eastAsia="Calibri"/>
        </w:rPr>
        <w:t>uses</w:t>
      </w:r>
      <w:r>
        <w:rPr>
          <w:rFonts w:eastAsia="Calibri"/>
        </w:rPr>
        <w:t xml:space="preserve"> the UL</w:t>
      </w:r>
      <w:r w:rsidRPr="00C112FA">
        <w:rPr>
          <w:rFonts w:eastAsia="Calibri"/>
        </w:rPr>
        <w:t xml:space="preserve"> bitmap </w:t>
      </w:r>
      <w:r w:rsidRPr="00DE0439">
        <w:rPr>
          <w:rFonts w:eastAsia="Calibri"/>
        </w:rPr>
        <w:t>1</w:t>
      </w:r>
      <w:r w:rsidRPr="00DE0439">
        <w:rPr>
          <w:rFonts w:eastAsia="Calibri"/>
          <w:highlight w:val="green"/>
        </w:rPr>
        <w:t>0</w:t>
      </w:r>
      <w:r w:rsidRPr="00DE0439">
        <w:rPr>
          <w:rFonts w:eastAsia="Calibri"/>
        </w:rPr>
        <w:t>1111111</w:t>
      </w:r>
      <w:r w:rsidRPr="00DE0439">
        <w:rPr>
          <w:rFonts w:eastAsia="Calibri"/>
          <w:highlight w:val="green"/>
        </w:rPr>
        <w:t>0</w:t>
      </w:r>
      <w:r>
        <w:rPr>
          <w:rFonts w:eastAsia="Calibri"/>
        </w:rPr>
        <w:t xml:space="preserve"> t</w:t>
      </w:r>
      <w:r w:rsidR="00C93713">
        <w:rPr>
          <w:rFonts w:eastAsia="Calibri"/>
        </w:rPr>
        <w:t>o illustrate the</w:t>
      </w:r>
      <w:r>
        <w:rPr>
          <w:rFonts w:eastAsia="Calibri"/>
        </w:rPr>
        <w:t xml:space="preserve"> presence of </w:t>
      </w:r>
      <w:r w:rsidRPr="00FF4197">
        <w:rPr>
          <w:rFonts w:eastAsia="Calibri"/>
        </w:rPr>
        <w:t xml:space="preserve">invalid BL/CE </w:t>
      </w:r>
      <w:r>
        <w:rPr>
          <w:rFonts w:eastAsia="Calibri"/>
        </w:rPr>
        <w:t>U</w:t>
      </w:r>
      <w:r w:rsidRPr="00FF4197">
        <w:rPr>
          <w:rFonts w:eastAsia="Calibri"/>
        </w:rPr>
        <w:t>L subframes</w:t>
      </w:r>
      <w:r>
        <w:rPr>
          <w:rFonts w:eastAsia="Calibri"/>
        </w:rPr>
        <w:t xml:space="preserve"> (</w:t>
      </w:r>
      <w:r w:rsidR="005E7303">
        <w:rPr>
          <w:rFonts w:eastAsia="Calibri"/>
        </w:rPr>
        <w:t xml:space="preserve">see </w:t>
      </w:r>
      <w:r w:rsidRPr="005E7303">
        <w:rPr>
          <w:rFonts w:eastAsia="Calibri"/>
          <w:highlight w:val="green"/>
        </w:rPr>
        <w:t>highlighted green</w:t>
      </w:r>
      <w:r w:rsidRPr="005E7303">
        <w:rPr>
          <w:rFonts w:eastAsia="Calibri"/>
        </w:rPr>
        <w:t xml:space="preserve"> </w:t>
      </w:r>
      <w:r>
        <w:rPr>
          <w:rFonts w:eastAsia="Calibri"/>
        </w:rPr>
        <w:t xml:space="preserve">marks), which depending on </w:t>
      </w:r>
      <w:r w:rsidR="00DE0B33">
        <w:rPr>
          <w:rFonts w:eastAsia="Calibri"/>
        </w:rPr>
        <w:t xml:space="preserve">how </w:t>
      </w:r>
      <w:r>
        <w:rPr>
          <w:rFonts w:eastAsia="Calibri"/>
        </w:rPr>
        <w:t xml:space="preserve">the </w:t>
      </w:r>
      <w:r w:rsidR="00F80F4C">
        <w:rPr>
          <w:rFonts w:eastAsia="Calibri"/>
        </w:rPr>
        <w:t xml:space="preserve">accumulated </w:t>
      </w:r>
      <w:r>
        <w:rPr>
          <w:rFonts w:eastAsia="Calibri"/>
        </w:rPr>
        <w:t>delays are counted</w:t>
      </w:r>
      <w:r w:rsidR="005313CA">
        <w:rPr>
          <w:rFonts w:eastAsia="Calibri"/>
        </w:rPr>
        <w:t>, w</w:t>
      </w:r>
      <w:r>
        <w:rPr>
          <w:rFonts w:eastAsia="Calibri"/>
        </w:rPr>
        <w:t>ill</w:t>
      </w:r>
      <w:r w:rsidR="00C93713">
        <w:rPr>
          <w:rFonts w:eastAsia="Calibri"/>
        </w:rPr>
        <w:t xml:space="preserve"> further</w:t>
      </w:r>
      <w:r>
        <w:rPr>
          <w:rFonts w:eastAsia="Calibri"/>
        </w:rPr>
        <w:t xml:space="preserve"> impact both the </w:t>
      </w:r>
      <w:r w:rsidRPr="008709A9">
        <w:t>“</w:t>
      </w:r>
      <w:r w:rsidRPr="008709A9">
        <w:rPr>
          <w:color w:val="4472C4" w:themeColor="accent1"/>
        </w:rPr>
        <w:t>Scheduling delay for PDSCH</w:t>
      </w:r>
      <w:r w:rsidRPr="008709A9">
        <w:t>” and “</w:t>
      </w:r>
      <w:r w:rsidRPr="008709A9">
        <w:rPr>
          <w:color w:val="00B050"/>
        </w:rPr>
        <w:t>HARQ-ACK delay</w:t>
      </w:r>
      <w:r w:rsidRPr="008709A9">
        <w:t>”</w:t>
      </w:r>
      <w:r>
        <w:t>.</w:t>
      </w:r>
      <w:r w:rsidRPr="00DE0439">
        <w:t xml:space="preserve"> </w:t>
      </w:r>
    </w:p>
    <w:p w14:paraId="112101AA" w14:textId="7E22DA6E" w:rsidR="00DE0439" w:rsidRPr="006E1BB2" w:rsidRDefault="00DE0439" w:rsidP="00DE0439">
      <w:pPr>
        <w:jc w:val="center"/>
        <w:rPr>
          <w:sz w:val="16"/>
          <w:szCs w:val="16"/>
        </w:rPr>
      </w:pPr>
      <w:r w:rsidRPr="006E1BB2">
        <w:rPr>
          <w:sz w:val="16"/>
          <w:szCs w:val="16"/>
        </w:rPr>
        <w:t xml:space="preserve">Table </w:t>
      </w:r>
      <w:r>
        <w:rPr>
          <w:sz w:val="16"/>
          <w:szCs w:val="16"/>
        </w:rPr>
        <w:t>4</w:t>
      </w:r>
      <w:r w:rsidRPr="006E1BB2">
        <w:rPr>
          <w:sz w:val="16"/>
          <w:szCs w:val="16"/>
        </w:rPr>
        <w:t>: 1</w:t>
      </w:r>
      <w:r>
        <w:rPr>
          <w:sz w:val="16"/>
          <w:szCs w:val="16"/>
        </w:rPr>
        <w:t>4</w:t>
      </w:r>
      <w:r w:rsidRPr="006E1BB2">
        <w:rPr>
          <w:sz w:val="16"/>
          <w:szCs w:val="16"/>
        </w:rPr>
        <w:t xml:space="preserve"> HARQ processes </w:t>
      </w:r>
      <w:r>
        <w:rPr>
          <w:sz w:val="16"/>
          <w:szCs w:val="16"/>
        </w:rPr>
        <w:t>using</w:t>
      </w:r>
      <w:r w:rsidRPr="006E1BB2">
        <w:rPr>
          <w:sz w:val="16"/>
          <w:szCs w:val="16"/>
        </w:rPr>
        <w:t xml:space="preserve"> HARQ-ACK bundling</w:t>
      </w:r>
      <w:r>
        <w:rPr>
          <w:sz w:val="16"/>
          <w:szCs w:val="16"/>
        </w:rPr>
        <w:t xml:space="preserve"> for a Cat M1 HD-FDD UE in presence of </w:t>
      </w:r>
      <w:r w:rsidR="00FA6CE1">
        <w:rPr>
          <w:sz w:val="16"/>
          <w:szCs w:val="16"/>
        </w:rPr>
        <w:t xml:space="preserve">invalid BL/CE DL subframes and </w:t>
      </w:r>
      <w:r>
        <w:rPr>
          <w:sz w:val="16"/>
          <w:szCs w:val="16"/>
        </w:rPr>
        <w:t>invalid BL/CE UL subframes</w:t>
      </w:r>
      <w:r w:rsidRPr="006E1BB2">
        <w:rPr>
          <w:sz w:val="16"/>
          <w:szCs w:val="16"/>
        </w:rPr>
        <w:t>.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2729"/>
        <w:gridCol w:w="321"/>
        <w:gridCol w:w="321"/>
        <w:gridCol w:w="321"/>
        <w:gridCol w:w="321"/>
        <w:gridCol w:w="321"/>
        <w:gridCol w:w="320"/>
        <w:gridCol w:w="320"/>
        <w:gridCol w:w="320"/>
        <w:gridCol w:w="320"/>
        <w:gridCol w:w="320"/>
        <w:gridCol w:w="407"/>
        <w:gridCol w:w="407"/>
        <w:gridCol w:w="407"/>
        <w:gridCol w:w="407"/>
        <w:gridCol w:w="407"/>
        <w:gridCol w:w="407"/>
        <w:gridCol w:w="407"/>
        <w:gridCol w:w="407"/>
        <w:gridCol w:w="439"/>
      </w:tblGrid>
      <w:tr w:rsidR="00DE0B33" w:rsidRPr="009830AF" w14:paraId="622F094A" w14:textId="77777777" w:rsidTr="00DE0B33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67D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Invalid UL subframe denoted by “0”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936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D0AC10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629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EDC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E576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8961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19D8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318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315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5601D78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3AE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47C174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94D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4BA9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4B69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041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A7D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0009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340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DE0B33" w:rsidRPr="009830AF" w14:paraId="7D834E5D" w14:textId="77777777" w:rsidTr="00DE0B3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508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Invalid DL subframe denoted by “0”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DD95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64F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F8C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6EC7D4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F51DDB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72E8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C8D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BB7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81C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89813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FCB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7A2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4F3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28908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3E76A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6B3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08CE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88E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A785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DE0B33" w:rsidRPr="009830AF" w14:paraId="4C38A004" w14:textId="77777777" w:rsidTr="00DE0B3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36B4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670B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C7B1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C211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F8EE41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D8F2A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DB1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AC18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F65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A82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4B72C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317B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18D1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01A9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C7946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95DFF5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82F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D43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081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613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18</w:t>
            </w:r>
          </w:p>
        </w:tc>
      </w:tr>
      <w:tr w:rsidR="00DE0B33" w:rsidRPr="009830AF" w14:paraId="590C5818" w14:textId="77777777" w:rsidTr="00DE0B3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A62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D55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CE36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A73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D59CC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ECABC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D1B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77B4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E64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A40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62D08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7E8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AC15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78B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BF210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63C82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CD7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4304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B78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D13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DE0B33" w:rsidRPr="009830AF" w14:paraId="04B91EF2" w14:textId="77777777" w:rsidTr="00DE0B3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746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50A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F9D4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12F5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950BC9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9F1DC2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F47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891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07E1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E6C8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1F484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4396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78E8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249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835733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9123C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32C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1AA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AB99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DD2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DE0B33" w:rsidRPr="009830AF" w14:paraId="6FA55615" w14:textId="77777777" w:rsidTr="00DE0B3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E93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ACK/NACK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4292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8F1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2E9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0535A4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E7A5C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7F6A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EC75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346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019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B8F3D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C5EF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4B53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7F6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6E5A80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92B04D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3E9C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A8D6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DC21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B547" w14:textId="77777777" w:rsidR="00DE0B33" w:rsidRPr="00DE0B33" w:rsidRDefault="00DE0B33" w:rsidP="00C951E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</w:tbl>
    <w:p w14:paraId="4019E674" w14:textId="77777777" w:rsidR="005E6405" w:rsidRDefault="005E6405" w:rsidP="005E6405">
      <w:pPr>
        <w:spacing w:after="0"/>
        <w:jc w:val="both"/>
        <w:rPr>
          <w:rFonts w:eastAsia="Calibri"/>
        </w:rPr>
      </w:pPr>
    </w:p>
    <w:p w14:paraId="645366CF" w14:textId="533A6B8E" w:rsidR="005E6405" w:rsidRPr="005E6405" w:rsidRDefault="005E6405" w:rsidP="00890FB2">
      <w:pPr>
        <w:jc w:val="both"/>
        <w:rPr>
          <w:lang w:val="en-US" w:eastAsia="en-GB"/>
        </w:rPr>
      </w:pPr>
      <w:r w:rsidRPr="00CD024A">
        <w:rPr>
          <w:rFonts w:eastAsia="Calibri"/>
        </w:rPr>
        <w:t xml:space="preserve">The time progression of the </w:t>
      </w:r>
      <w:r>
        <w:rPr>
          <w:rFonts w:eastAsia="Calibri"/>
        </w:rPr>
        <w:t>Table 4</w:t>
      </w:r>
      <w:r w:rsidRPr="00CD024A">
        <w:rPr>
          <w:rFonts w:eastAsia="Calibri"/>
        </w:rPr>
        <w:t xml:space="preserve"> continues below</w:t>
      </w:r>
      <w:r>
        <w:rPr>
          <w:rFonts w:eastAsia="Calibri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E6405" w:rsidRPr="00240038" w14:paraId="270F0B47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26FCA" w14:textId="34B48CF1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lastRenderedPageBreak/>
              <w:t>Invalid UL subframe denoted by “0”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8D2795A" w14:textId="0EFF08D0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479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743F4C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143C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2287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81FC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A4CB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084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B9AA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9410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13EF378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5E6405" w:rsidRPr="00240038" w14:paraId="2145BB6B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F72D8" w14:textId="0D8FCA6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Invalid DL subframe denoted by “0”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305D9E" w14:textId="2113DC29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1A10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C356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86D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32F23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821BB6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1420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BE88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360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B2F5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FA3EBD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bookmarkStart w:id="9" w:name="_GoBack"/>
        <w:bookmarkEnd w:id="9"/>
      </w:tr>
      <w:tr w:rsidR="005E6405" w:rsidRPr="00240038" w14:paraId="64C32581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9572" w14:textId="60548484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B33BAC9" w14:textId="52B5CF3A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6C5D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003B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A61B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814F5F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CEC933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93A0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42C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D9F5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3896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0FAF4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sz w:val="16"/>
                <w:szCs w:val="16"/>
                <w:lang w:eastAsia="zh-CN"/>
              </w:rPr>
              <w:t>29</w:t>
            </w:r>
          </w:p>
        </w:tc>
      </w:tr>
      <w:tr w:rsidR="005E6405" w:rsidRPr="00240038" w14:paraId="3C604635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D63E1" w14:textId="256CB783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D82BE59" w14:textId="5F11A4DF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392C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027B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1D0D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B23293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4AE36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1DFFF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18B8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37F2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DE02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B7DB2E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5E6405" w:rsidRPr="00240038" w14:paraId="43496E10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BAC85" w14:textId="56C8E438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723891" w14:textId="0DF21C36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004C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337D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E7A6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27AFB5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8C9BE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DA83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89E9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AA3F0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DE11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870EA3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5E6405" w:rsidRPr="00240038" w14:paraId="454DF6D1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53A9E" w14:textId="73E82B0E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ACK/NACK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103666" w14:textId="5CEC3D4C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D80C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AE7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E1E3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8CEB6BB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44E1BF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56F8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483A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B4A2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8358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C68E4C" w14:textId="77777777" w:rsidR="005E6405" w:rsidRPr="00DE0B33" w:rsidRDefault="005E6405" w:rsidP="00340199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DE0B33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</w:tbl>
    <w:p w14:paraId="762E4961" w14:textId="77777777" w:rsidR="00DE0B33" w:rsidRPr="00DE0439" w:rsidRDefault="00DE0B33" w:rsidP="00890FB2">
      <w:pPr>
        <w:jc w:val="both"/>
        <w:rPr>
          <w:lang w:eastAsia="en-GB"/>
        </w:rPr>
      </w:pPr>
    </w:p>
    <w:p w14:paraId="7DF38ED9" w14:textId="7E042F29" w:rsidR="00890FB2" w:rsidRDefault="00890FB2" w:rsidP="00890FB2">
      <w:pPr>
        <w:pStyle w:val="Heading3"/>
        <w:rPr>
          <w:lang w:val="en-US" w:eastAsia="en-GB"/>
        </w:rPr>
      </w:pPr>
      <w:r>
        <w:rPr>
          <w:lang w:val="en-US" w:eastAsia="en-GB"/>
        </w:rPr>
        <w:t>2.2.3</w:t>
      </w:r>
      <w:r>
        <w:rPr>
          <w:lang w:val="en-US" w:eastAsia="en-GB"/>
        </w:rPr>
        <w:tab/>
        <w:t>Presence of Measurement Gaps</w:t>
      </w:r>
    </w:p>
    <w:p w14:paraId="515DC9B7" w14:textId="3BBCA09C" w:rsidR="002A1CB3" w:rsidRDefault="000F5A6A" w:rsidP="002A1CB3">
      <w:pPr>
        <w:jc w:val="both"/>
        <w:rPr>
          <w:iCs/>
        </w:rPr>
      </w:pPr>
      <w:r>
        <w:rPr>
          <w:iCs/>
        </w:rPr>
        <w:t>In</w:t>
      </w:r>
      <w:r w:rsidRPr="00411199">
        <w:rPr>
          <w:iCs/>
        </w:rPr>
        <w:t xml:space="preserve"> addition of accounting for the presence of invalid </w:t>
      </w:r>
      <w:r>
        <w:rPr>
          <w:iCs/>
        </w:rPr>
        <w:t xml:space="preserve">BL/CE </w:t>
      </w:r>
      <w:r w:rsidRPr="00411199">
        <w:rPr>
          <w:iCs/>
        </w:rPr>
        <w:t>DL subframes,</w:t>
      </w:r>
      <w:r>
        <w:rPr>
          <w:iCs/>
        </w:rPr>
        <w:t xml:space="preserve"> and invalid BL/CE UL subframes, there are Measurement Gaps (MG) </w:t>
      </w:r>
      <w:r w:rsidR="00073AE0">
        <w:rPr>
          <w:iCs/>
        </w:rPr>
        <w:t>that</w:t>
      </w:r>
      <w:r>
        <w:rPr>
          <w:iCs/>
        </w:rPr>
        <w:t xml:space="preserve"> </w:t>
      </w:r>
      <w:r w:rsidR="002A1CB3">
        <w:rPr>
          <w:iCs/>
        </w:rPr>
        <w:t>may</w:t>
      </w:r>
      <w:r>
        <w:rPr>
          <w:iCs/>
        </w:rPr>
        <w:t xml:space="preserve"> </w:t>
      </w:r>
      <w:r w:rsidR="00073AE0">
        <w:rPr>
          <w:iCs/>
        </w:rPr>
        <w:t xml:space="preserve">end up </w:t>
      </w:r>
      <w:r>
        <w:rPr>
          <w:iCs/>
        </w:rPr>
        <w:t>caus</w:t>
      </w:r>
      <w:r w:rsidR="00073AE0">
        <w:rPr>
          <w:iCs/>
        </w:rPr>
        <w:t>ing</w:t>
      </w:r>
      <w:r>
        <w:rPr>
          <w:iCs/>
        </w:rPr>
        <w:t xml:space="preserve"> further delays.</w:t>
      </w:r>
      <w:r w:rsidR="002A1CB3">
        <w:rPr>
          <w:iCs/>
        </w:rPr>
        <w:t xml:space="preserve"> </w:t>
      </w:r>
    </w:p>
    <w:p w14:paraId="1FFB5426" w14:textId="2B5B90FC" w:rsidR="002A1CB3" w:rsidRPr="002A1CB3" w:rsidRDefault="002A1CB3" w:rsidP="002A1CB3">
      <w:pPr>
        <w:jc w:val="both"/>
        <w:rPr>
          <w:iCs/>
        </w:rPr>
      </w:pPr>
      <w:r>
        <w:t>The measurement gap duration and its periodicity are defined through the variable Measurement Gap Length (MGL) and the Measurement Gap Repetition Period (MGRP) as defined in TS 36.133</w:t>
      </w:r>
      <w:r w:rsidR="00B13C9A">
        <w:t xml:space="preserve"> [4]</w:t>
      </w:r>
      <w:r>
        <w:t>.</w:t>
      </w:r>
      <w:r>
        <w:rPr>
          <w:iCs/>
        </w:rPr>
        <w:t xml:space="preserve"> </w:t>
      </w:r>
      <w:r>
        <w:t xml:space="preserve">When MG fully or partially overlaps BL/CE </w:t>
      </w:r>
      <w:r w:rsidR="007C1839">
        <w:t>D</w:t>
      </w:r>
      <w:r>
        <w:t xml:space="preserve">L subframes or BL/CE </w:t>
      </w:r>
      <w:r w:rsidR="007C1839">
        <w:t>U</w:t>
      </w:r>
      <w:r>
        <w:t>L subframes</w:t>
      </w:r>
      <w:r w:rsidR="007C1839">
        <w:t>,</w:t>
      </w:r>
      <w:r>
        <w:t xml:space="preserve"> there won’t be DL transmissions on the subframes encompassing the MGL nor UL transmissions on the same MGL + 1 subframe either. The +1 subframe is because it is assumed that Cat-M1 UEs cannot transmit anything in UL in the subframe after the measurement gap.</w:t>
      </w:r>
    </w:p>
    <w:p w14:paraId="793B3B99" w14:textId="3B3788B1" w:rsidR="002A1CB3" w:rsidRPr="000F5A6A" w:rsidRDefault="00975666" w:rsidP="000F5A6A">
      <w:pPr>
        <w:jc w:val="both"/>
        <w:rPr>
          <w:iCs/>
        </w:rPr>
      </w:pPr>
      <w:r>
        <w:rPr>
          <w:iCs/>
        </w:rPr>
        <w:t>Moreover</w:t>
      </w:r>
      <w:r w:rsidR="002A1CB3">
        <w:rPr>
          <w:iCs/>
        </w:rPr>
        <w:t xml:space="preserve">, </w:t>
      </w:r>
      <w:r w:rsidR="002A1CB3" w:rsidRPr="00253CFD">
        <w:rPr>
          <w:iCs/>
        </w:rPr>
        <w:t xml:space="preserve">the UE </w:t>
      </w:r>
      <w:r w:rsidR="002A1CB3">
        <w:rPr>
          <w:iCs/>
        </w:rPr>
        <w:t>may be</w:t>
      </w:r>
      <w:r w:rsidR="002A1CB3" w:rsidRPr="00253CFD">
        <w:rPr>
          <w:iCs/>
        </w:rPr>
        <w:t xml:space="preserve"> configured with a measurement gap pattern for </w:t>
      </w:r>
      <w:r w:rsidR="002A1CB3" w:rsidRPr="006E7274">
        <w:rPr>
          <w:iCs/>
        </w:rPr>
        <w:t xml:space="preserve">Reference Signal Time Difference </w:t>
      </w:r>
      <w:r w:rsidR="002A1CB3">
        <w:rPr>
          <w:iCs/>
        </w:rPr>
        <w:t>(</w:t>
      </w:r>
      <w:r w:rsidR="002A1CB3" w:rsidRPr="00253CFD">
        <w:rPr>
          <w:iCs/>
        </w:rPr>
        <w:t>RSTD</w:t>
      </w:r>
      <w:r w:rsidR="002A1CB3">
        <w:rPr>
          <w:iCs/>
        </w:rPr>
        <w:t>)</w:t>
      </w:r>
      <w:r w:rsidR="002A1CB3" w:rsidRPr="00253CFD">
        <w:rPr>
          <w:iCs/>
        </w:rPr>
        <w:t xml:space="preserve"> measurements</w:t>
      </w:r>
      <w:r w:rsidR="002A1CB3">
        <w:rPr>
          <w:iCs/>
        </w:rPr>
        <w:t xml:space="preserve">, which measurement gap length can be 10 </w:t>
      </w:r>
      <w:proofErr w:type="spellStart"/>
      <w:r w:rsidR="002A1CB3">
        <w:rPr>
          <w:iCs/>
        </w:rPr>
        <w:t>ms</w:t>
      </w:r>
      <w:proofErr w:type="spellEnd"/>
      <w:r w:rsidR="002A1CB3">
        <w:rPr>
          <w:iCs/>
        </w:rPr>
        <w:t xml:space="preserve">, 14 </w:t>
      </w:r>
      <w:proofErr w:type="spellStart"/>
      <w:r w:rsidR="002A1CB3">
        <w:rPr>
          <w:iCs/>
        </w:rPr>
        <w:t>ms</w:t>
      </w:r>
      <w:proofErr w:type="spellEnd"/>
      <w:r w:rsidR="002A1CB3">
        <w:rPr>
          <w:iCs/>
        </w:rPr>
        <w:t xml:space="preserve">, 24 </w:t>
      </w:r>
      <w:proofErr w:type="spellStart"/>
      <w:r w:rsidR="002A1CB3">
        <w:rPr>
          <w:iCs/>
        </w:rPr>
        <w:t>ms</w:t>
      </w:r>
      <w:proofErr w:type="spellEnd"/>
      <w:r w:rsidR="002A1CB3">
        <w:rPr>
          <w:iCs/>
        </w:rPr>
        <w:t xml:space="preserve">, 32 </w:t>
      </w:r>
      <w:proofErr w:type="spellStart"/>
      <w:r w:rsidR="002A1CB3">
        <w:rPr>
          <w:iCs/>
        </w:rPr>
        <w:t>ms</w:t>
      </w:r>
      <w:proofErr w:type="spellEnd"/>
      <w:r w:rsidR="002A1CB3">
        <w:rPr>
          <w:iCs/>
        </w:rPr>
        <w:t xml:space="preserve">, 54 </w:t>
      </w:r>
      <w:proofErr w:type="spellStart"/>
      <w:r w:rsidR="002A1CB3">
        <w:rPr>
          <w:iCs/>
        </w:rPr>
        <w:t>ms</w:t>
      </w:r>
      <w:proofErr w:type="spellEnd"/>
      <w:r w:rsidR="002A1CB3">
        <w:rPr>
          <w:iCs/>
        </w:rPr>
        <w:t xml:space="preserve">, 64ms, and 80ms as </w:t>
      </w:r>
      <w:r w:rsidR="002A1CB3" w:rsidRPr="00253CFD">
        <w:rPr>
          <w:iCs/>
        </w:rPr>
        <w:t>specified</w:t>
      </w:r>
      <w:r w:rsidR="002A1CB3" w:rsidRPr="00253CFD">
        <w:t xml:space="preserve"> </w:t>
      </w:r>
      <w:r w:rsidR="002A1CB3" w:rsidRPr="00253CFD">
        <w:rPr>
          <w:iCs/>
        </w:rPr>
        <w:t>in Table 8.1.2.1-3</w:t>
      </w:r>
      <w:r w:rsidR="002A1CB3">
        <w:rPr>
          <w:iCs/>
        </w:rPr>
        <w:t xml:space="preserve"> [</w:t>
      </w:r>
      <w:r w:rsidR="00B13C9A">
        <w:rPr>
          <w:iCs/>
        </w:rPr>
        <w:t>4</w:t>
      </w:r>
      <w:r w:rsidR="002A1CB3">
        <w:rPr>
          <w:iCs/>
        </w:rPr>
        <w:t>].</w:t>
      </w:r>
    </w:p>
    <w:p w14:paraId="78C26A5F" w14:textId="65EEB492" w:rsidR="002A1CB3" w:rsidRDefault="002A1CB3" w:rsidP="002A1CB3">
      <w:pPr>
        <w:jc w:val="both"/>
      </w:pPr>
      <w:r>
        <w:rPr>
          <w:rFonts w:eastAsia="Calibri"/>
        </w:rPr>
        <w:t xml:space="preserve">In addition to the presence of DL invalid BL/CE DL subframes, and invalid BL/CE UL subframes, Table 5 illustrates the presence of </w:t>
      </w:r>
      <w:r w:rsidR="00B13C9A">
        <w:rPr>
          <w:rFonts w:eastAsia="Calibri"/>
        </w:rPr>
        <w:t xml:space="preserve">MG when it is assumed that </w:t>
      </w:r>
      <w:r w:rsidR="00B13C9A" w:rsidRPr="00B13C9A">
        <w:rPr>
          <w:rFonts w:eastAsia="Calibri"/>
        </w:rPr>
        <w:t xml:space="preserve">there </w:t>
      </w:r>
      <w:r w:rsidR="00E77484">
        <w:rPr>
          <w:rFonts w:eastAsia="Calibri"/>
        </w:rPr>
        <w:t>ar</w:t>
      </w:r>
      <w:r w:rsidR="00B13C9A" w:rsidRPr="00B13C9A">
        <w:rPr>
          <w:rFonts w:eastAsia="Calibri"/>
        </w:rPr>
        <w:t>e 6 subframes with no DL transmissions and the same 6 subframes +1 with no UL transmissions either</w:t>
      </w:r>
      <w:r w:rsidR="00B13C9A">
        <w:rPr>
          <w:rFonts w:eastAsia="Calibri"/>
        </w:rPr>
        <w:t>.</w:t>
      </w:r>
    </w:p>
    <w:p w14:paraId="5577C1B6" w14:textId="69FCC0D8" w:rsidR="002A1CB3" w:rsidRPr="006E1BB2" w:rsidRDefault="002A1CB3" w:rsidP="002A1CB3">
      <w:pPr>
        <w:jc w:val="center"/>
        <w:rPr>
          <w:sz w:val="16"/>
          <w:szCs w:val="16"/>
        </w:rPr>
      </w:pPr>
      <w:r w:rsidRPr="006E1BB2">
        <w:rPr>
          <w:sz w:val="16"/>
          <w:szCs w:val="16"/>
        </w:rPr>
        <w:t xml:space="preserve">Table </w:t>
      </w:r>
      <w:r w:rsidR="00FA6CE1">
        <w:rPr>
          <w:sz w:val="16"/>
          <w:szCs w:val="16"/>
        </w:rPr>
        <w:t>5</w:t>
      </w:r>
      <w:r w:rsidRPr="006E1BB2">
        <w:rPr>
          <w:sz w:val="16"/>
          <w:szCs w:val="16"/>
        </w:rPr>
        <w:t>: 1</w:t>
      </w:r>
      <w:r>
        <w:rPr>
          <w:sz w:val="16"/>
          <w:szCs w:val="16"/>
        </w:rPr>
        <w:t>4</w:t>
      </w:r>
      <w:r w:rsidRPr="006E1BB2">
        <w:rPr>
          <w:sz w:val="16"/>
          <w:szCs w:val="16"/>
        </w:rPr>
        <w:t xml:space="preserve"> HARQ processes </w:t>
      </w:r>
      <w:r>
        <w:rPr>
          <w:sz w:val="16"/>
          <w:szCs w:val="16"/>
        </w:rPr>
        <w:t>using</w:t>
      </w:r>
      <w:r w:rsidRPr="006E1BB2">
        <w:rPr>
          <w:sz w:val="16"/>
          <w:szCs w:val="16"/>
        </w:rPr>
        <w:t xml:space="preserve"> HARQ-ACK bundling</w:t>
      </w:r>
      <w:r>
        <w:rPr>
          <w:sz w:val="16"/>
          <w:szCs w:val="16"/>
        </w:rPr>
        <w:t xml:space="preserve"> for a Cat M1 HD-FDD UE in presence of </w:t>
      </w:r>
      <w:r w:rsidR="00FA6CE1">
        <w:rPr>
          <w:sz w:val="16"/>
          <w:szCs w:val="16"/>
        </w:rPr>
        <w:t xml:space="preserve">invalid BL/CE DL subframes, </w:t>
      </w:r>
      <w:r>
        <w:rPr>
          <w:sz w:val="16"/>
          <w:szCs w:val="16"/>
        </w:rPr>
        <w:t>invalid BL/CE UL subframes</w:t>
      </w:r>
      <w:r w:rsidR="00FA6CE1">
        <w:rPr>
          <w:sz w:val="16"/>
          <w:szCs w:val="16"/>
        </w:rPr>
        <w:t>, and measurement gaps</w:t>
      </w:r>
      <w:r w:rsidRPr="006E1BB2">
        <w:rPr>
          <w:sz w:val="16"/>
          <w:szCs w:val="16"/>
        </w:rPr>
        <w:t>.</w:t>
      </w:r>
    </w:p>
    <w:tbl>
      <w:tblPr>
        <w:tblW w:w="8941" w:type="dxa"/>
        <w:tblLook w:val="04A0" w:firstRow="1" w:lastRow="0" w:firstColumn="1" w:lastColumn="0" w:noHBand="0" w:noVBand="1"/>
      </w:tblPr>
      <w:tblGrid>
        <w:gridCol w:w="2911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342"/>
        <w:gridCol w:w="435"/>
        <w:gridCol w:w="435"/>
        <w:gridCol w:w="435"/>
        <w:gridCol w:w="435"/>
        <w:gridCol w:w="435"/>
        <w:gridCol w:w="435"/>
      </w:tblGrid>
      <w:tr w:rsidR="007D7BCD" w:rsidRPr="00263D66" w14:paraId="1DE61038" w14:textId="77777777" w:rsidTr="00BE5160">
        <w:trPr>
          <w:trHeight w:val="28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97E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MGL</w:t>
            </w:r>
          </w:p>
          <w:p w14:paraId="6D0B4EE3" w14:textId="77777777" w:rsidR="007D7BCD" w:rsidRPr="00CA5E74" w:rsidRDefault="007D7BCD" w:rsidP="00BE5160">
            <w:pPr>
              <w:spacing w:after="0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5AF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A35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8392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43A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CEFC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5C4F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167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D64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561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39E0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FC7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A459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9D8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5606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9FD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C7D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7D7BCD" w:rsidRPr="00263D66" w14:paraId="39A4D4E8" w14:textId="77777777" w:rsidTr="00BE5160">
        <w:trPr>
          <w:trHeight w:val="282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061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80B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B69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649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F03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60B2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6A0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4E7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B605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BDA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6F5C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DF0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221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2460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440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840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200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7D7BCD" w:rsidRPr="00263D66" w14:paraId="619F9CCF" w14:textId="77777777" w:rsidTr="00BE5160">
        <w:trPr>
          <w:trHeight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A7D2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Invalid UL subframe denoted by “0”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C71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8D529E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6D9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130D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AC99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190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611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1A8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A855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25F8A31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2DF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700AD4D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3DB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47A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D2E0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AE2D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7D7BCD" w:rsidRPr="00263D66" w14:paraId="3A00BCC4" w14:textId="77777777" w:rsidTr="00BE5160">
        <w:trPr>
          <w:trHeight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8E5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Invalid DL subframe denoted by “0”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4A9D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4CE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8BB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1ADC1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7A8539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A2E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CDB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750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24D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675F1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C40F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5C3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E7D2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092E3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3EE665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989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7D7BCD" w:rsidRPr="00263D66" w14:paraId="2DE77BEB" w14:textId="77777777" w:rsidTr="00BE5160">
        <w:trPr>
          <w:trHeight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7D19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1661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491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375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C52C91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4B801C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65F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E27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91C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28A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AE72B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036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B5F2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DB9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C2A93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E28FFF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34D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15</w:t>
            </w:r>
          </w:p>
        </w:tc>
      </w:tr>
      <w:tr w:rsidR="007D7BCD" w:rsidRPr="00263D66" w14:paraId="70B1A680" w14:textId="77777777" w:rsidTr="00BE5160">
        <w:trPr>
          <w:trHeight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AF5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E66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43E0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AF0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82AAC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DDC10D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CAC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A02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3DE0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881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85289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84C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57D4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26F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C2F8D2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D06C61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81C9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10</w:t>
            </w:r>
          </w:p>
        </w:tc>
      </w:tr>
      <w:tr w:rsidR="007D7BCD" w:rsidRPr="00263D66" w14:paraId="6CD8B1AE" w14:textId="77777777" w:rsidTr="00BE5160">
        <w:trPr>
          <w:trHeight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7C5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77DC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087D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88DE1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B7F53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46F7D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3ADD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13D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EE7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E5C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6128A9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B0AA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385C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E9A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F1896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131172C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DC43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8</w:t>
            </w:r>
          </w:p>
        </w:tc>
      </w:tr>
      <w:tr w:rsidR="007D7BCD" w:rsidRPr="00263D66" w14:paraId="2BC10A5E" w14:textId="77777777" w:rsidTr="00BE5160">
        <w:trPr>
          <w:trHeight w:val="2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5B05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ACK/NACK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9D91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99D8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C8F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F268DF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EAE153F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CA7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C9A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4C76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0C35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780FB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BDB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E8D5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FFCE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20662B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FC3B69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2967" w14:textId="77777777" w:rsidR="007D7BCD" w:rsidRPr="00CA5E74" w:rsidRDefault="007D7BCD" w:rsidP="00BE5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</w:tbl>
    <w:p w14:paraId="1372A878" w14:textId="16F8E33A" w:rsidR="000F5A6A" w:rsidRDefault="000F5A6A" w:rsidP="005E6405">
      <w:pPr>
        <w:spacing w:after="0"/>
        <w:jc w:val="both"/>
        <w:rPr>
          <w:lang w:eastAsia="en-GB"/>
        </w:rPr>
      </w:pPr>
    </w:p>
    <w:p w14:paraId="465E48E9" w14:textId="3EB430B5" w:rsidR="005E6405" w:rsidRPr="005E6405" w:rsidRDefault="005E6405" w:rsidP="005E6405">
      <w:pPr>
        <w:jc w:val="both"/>
        <w:rPr>
          <w:lang w:val="en-US" w:eastAsia="en-GB"/>
        </w:rPr>
      </w:pPr>
      <w:r w:rsidRPr="00CD024A">
        <w:rPr>
          <w:rFonts w:eastAsia="Calibri"/>
        </w:rPr>
        <w:t xml:space="preserve">The time progression of the </w:t>
      </w:r>
      <w:r>
        <w:rPr>
          <w:rFonts w:eastAsia="Calibri"/>
        </w:rPr>
        <w:t xml:space="preserve">Table </w:t>
      </w:r>
      <w:r w:rsidR="00FA6CE1">
        <w:rPr>
          <w:rFonts w:eastAsia="Calibri"/>
        </w:rPr>
        <w:t>5</w:t>
      </w:r>
      <w:r w:rsidRPr="00CD024A">
        <w:rPr>
          <w:rFonts w:eastAsia="Calibri"/>
        </w:rPr>
        <w:t xml:space="preserve"> continues below</w:t>
      </w:r>
      <w:r>
        <w:rPr>
          <w:rFonts w:eastAsia="Calibri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8"/>
        <w:gridCol w:w="429"/>
        <w:gridCol w:w="429"/>
        <w:gridCol w:w="429"/>
        <w:gridCol w:w="429"/>
        <w:gridCol w:w="429"/>
        <w:gridCol w:w="429"/>
        <w:gridCol w:w="42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5231A" w:rsidRPr="009E59D8" w14:paraId="1ADF03A7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14:paraId="3BE4A0C1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MGL</w:t>
            </w:r>
          </w:p>
          <w:p w14:paraId="421046E5" w14:textId="4CF7D0D2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noWrap/>
            <w:vAlign w:val="bottom"/>
            <w:hideMark/>
          </w:tcPr>
          <w:p w14:paraId="7BFBA4BE" w14:textId="4E4B19DF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MGL+1 subframes with no UL transmission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FB3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5ADC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5B9A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E6D5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4295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39B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681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0EA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55231A" w:rsidRPr="009E59D8" w14:paraId="0AA31A60" w14:textId="77777777" w:rsidTr="00BE5160">
        <w:trPr>
          <w:trHeight w:val="29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FAA22E4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noWrap/>
            <w:vAlign w:val="bottom"/>
            <w:hideMark/>
          </w:tcPr>
          <w:p w14:paraId="789BDA6F" w14:textId="6CB7E7C1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Measurement Gap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BA15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5E84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D236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167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C911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46C0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08B8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53E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D08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55231A" w:rsidRPr="009E59D8" w14:paraId="376F3D15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AADFC" w14:textId="5A12F7C8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Invalid UL subframe denoted by “0”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78FE" w14:textId="725B21BB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70E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41F4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5DAFBC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5F89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7C2FB480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995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A98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7079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9B2A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5F7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385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69A5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653C033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3586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55231A" w:rsidRPr="009E59D8" w14:paraId="5ECB465A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98C2A" w14:textId="24B89849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Invalid DL subframe denoted by “0”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1B95" w14:textId="27FF25E8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EB8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C5E7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10E324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6CD13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0216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B199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9C2FD7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E45593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B5A8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ABEC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57EC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D4B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6F7F53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681E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55231A" w:rsidRPr="009E59D8" w14:paraId="1D292E8C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A4063" w14:textId="58B7002F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subframe No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C37C" w14:textId="216CC1A5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4F41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36F9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28B76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1A6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DB39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E756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9F889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48B59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4C49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56DA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A3DE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37BE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FD9416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BE6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30</w:t>
            </w:r>
          </w:p>
        </w:tc>
      </w:tr>
      <w:tr w:rsidR="0055231A" w:rsidRPr="009E59D8" w14:paraId="53FB865B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6C8D2" w14:textId="7F8EF8D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MPDCCH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6742" w14:textId="0A8318B5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23E0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F42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AB9931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A24C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31F9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FAA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994A76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CA70A0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895C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6318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4CE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5605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F3FEE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5603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55231A" w:rsidRPr="009E59D8" w14:paraId="1456BFB6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A5453" w14:textId="2AED5448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PDSCH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4605" w14:textId="51D1EDCC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1C6A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C5E1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032B7E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810C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A85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CD21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198408E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8F17210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878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5830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D7BE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779A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234F27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367A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11</w:t>
            </w:r>
          </w:p>
        </w:tc>
      </w:tr>
      <w:tr w:rsidR="0055231A" w:rsidRPr="009E59D8" w14:paraId="3497E2FE" w14:textId="77777777" w:rsidTr="00BE5160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86612" w14:textId="6DC71184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ACK/NACK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7757" w14:textId="180BCC5A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36B8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232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52A31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2544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6F4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EA61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9E55F2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53DC0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1FA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8C08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EF7D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6D6B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6F87FF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3194" w14:textId="77777777" w:rsidR="0055231A" w:rsidRPr="00CA5E74" w:rsidRDefault="0055231A" w:rsidP="005E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</w:pPr>
            <w:r w:rsidRPr="00CA5E74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</w:tbl>
    <w:p w14:paraId="72CAA3E9" w14:textId="77777777" w:rsidR="007D7BCD" w:rsidRPr="000F5A6A" w:rsidRDefault="007D7BCD" w:rsidP="00890FB2">
      <w:pPr>
        <w:jc w:val="both"/>
        <w:rPr>
          <w:lang w:eastAsia="en-GB"/>
        </w:rPr>
      </w:pPr>
    </w:p>
    <w:p w14:paraId="60B4CF9F" w14:textId="07B66A75" w:rsidR="00253EB4" w:rsidRDefault="007D7BCD" w:rsidP="00131A8D">
      <w:pPr>
        <w:jc w:val="both"/>
        <w:rPr>
          <w:lang w:val="en-US" w:eastAsia="en-GB"/>
        </w:rPr>
      </w:pPr>
      <w:r>
        <w:rPr>
          <w:lang w:val="en-US" w:eastAsia="en-GB"/>
        </w:rPr>
        <w:t>Based on the description</w:t>
      </w:r>
      <w:r w:rsidR="002A02A5">
        <w:rPr>
          <w:lang w:val="en-US" w:eastAsia="en-GB"/>
        </w:rPr>
        <w:t xml:space="preserve">s </w:t>
      </w:r>
      <w:r>
        <w:rPr>
          <w:lang w:val="en-US" w:eastAsia="en-GB"/>
        </w:rPr>
        <w:t xml:space="preserve">in section 2.2, </w:t>
      </w:r>
      <w:r w:rsidR="002A02A5">
        <w:rPr>
          <w:lang w:val="en-US" w:eastAsia="en-GB"/>
        </w:rPr>
        <w:t xml:space="preserve">the following observation and proposal </w:t>
      </w:r>
      <w:r w:rsidR="00C01BD2">
        <w:rPr>
          <w:lang w:val="en-US" w:eastAsia="en-GB"/>
        </w:rPr>
        <w:t xml:space="preserve">are </w:t>
      </w:r>
      <w:r w:rsidR="002A02A5">
        <w:rPr>
          <w:lang w:val="en-US" w:eastAsia="en-GB"/>
        </w:rPr>
        <w:t>made:</w:t>
      </w:r>
    </w:p>
    <w:p w14:paraId="72EF0228" w14:textId="3B2730DE" w:rsidR="007D7BCD" w:rsidRDefault="007D7BCD" w:rsidP="007D7BCD">
      <w:pPr>
        <w:pStyle w:val="Observation"/>
        <w:ind w:left="1701" w:hanging="1701"/>
        <w:rPr>
          <w:lang w:val="en-US" w:eastAsia="en-GB"/>
        </w:rPr>
      </w:pPr>
      <w:bookmarkStart w:id="10" w:name="_Toc46409441"/>
      <w:r>
        <w:rPr>
          <w:lang w:val="en-US" w:eastAsia="en-GB"/>
        </w:rPr>
        <w:t xml:space="preserve">In </w:t>
      </w:r>
      <w:r w:rsidRPr="00AA6DEC">
        <w:rPr>
          <w:lang w:val="en-US" w:eastAsia="en-GB"/>
        </w:rPr>
        <w:t>realistic network deployments the presence of invalid subframes</w:t>
      </w:r>
      <w:r w:rsidR="00E77484">
        <w:rPr>
          <w:lang w:val="en-US" w:eastAsia="en-GB"/>
        </w:rPr>
        <w:t xml:space="preserve"> (i.e., </w:t>
      </w:r>
      <w:r w:rsidR="00E77484" w:rsidRPr="00E77484">
        <w:rPr>
          <w:lang w:val="en-US" w:eastAsia="en-GB"/>
        </w:rPr>
        <w:t>non-BL/CE DL subframes</w:t>
      </w:r>
      <w:r w:rsidR="00E77484">
        <w:rPr>
          <w:lang w:val="en-US" w:eastAsia="en-GB"/>
        </w:rPr>
        <w:t xml:space="preserve"> and </w:t>
      </w:r>
      <w:r w:rsidR="00E77484" w:rsidRPr="00A62D96">
        <w:rPr>
          <w:lang w:val="en-US" w:eastAsia="en-GB"/>
        </w:rPr>
        <w:t xml:space="preserve">non-BL/CE </w:t>
      </w:r>
      <w:r w:rsidR="00E77484">
        <w:rPr>
          <w:lang w:val="en-US" w:eastAsia="en-GB"/>
        </w:rPr>
        <w:t>U</w:t>
      </w:r>
      <w:r w:rsidR="00E77484" w:rsidRPr="00A62D96">
        <w:rPr>
          <w:lang w:val="en-US" w:eastAsia="en-GB"/>
        </w:rPr>
        <w:t>L subframes</w:t>
      </w:r>
      <w:r w:rsidR="00E77484">
        <w:rPr>
          <w:lang w:val="en-US" w:eastAsia="en-GB"/>
        </w:rPr>
        <w:t>)</w:t>
      </w:r>
      <w:r w:rsidRPr="00AA6DEC">
        <w:rPr>
          <w:lang w:val="en-US" w:eastAsia="en-GB"/>
        </w:rPr>
        <w:t>, and measurement gaps is no</w:t>
      </w:r>
      <w:r w:rsidR="00C62EDD">
        <w:rPr>
          <w:lang w:val="en-US" w:eastAsia="en-GB"/>
        </w:rPr>
        <w:t>t</w:t>
      </w:r>
      <w:r w:rsidRPr="00AA6DEC">
        <w:rPr>
          <w:lang w:val="en-US" w:eastAsia="en-GB"/>
        </w:rPr>
        <w:t xml:space="preserve"> </w:t>
      </w:r>
      <w:r w:rsidRPr="00AA6DEC">
        <w:rPr>
          <w:lang w:val="en-US" w:eastAsia="en-GB"/>
        </w:rPr>
        <w:lastRenderedPageBreak/>
        <w:t xml:space="preserve">uncommon, therefore the </w:t>
      </w:r>
      <w:r w:rsidR="00E77484">
        <w:rPr>
          <w:lang w:val="en-US" w:eastAsia="en-GB"/>
        </w:rPr>
        <w:t xml:space="preserve">design to </w:t>
      </w:r>
      <w:r w:rsidRPr="00AA6DEC">
        <w:rPr>
          <w:lang w:val="en-US" w:eastAsia="en-GB"/>
        </w:rPr>
        <w:t xml:space="preserve">support </w:t>
      </w:r>
      <w:r w:rsidR="00E77484">
        <w:rPr>
          <w:lang w:val="en-US" w:eastAsia="en-GB"/>
        </w:rPr>
        <w:t>the</w:t>
      </w:r>
      <w:r w:rsidRPr="00AA6DEC">
        <w:rPr>
          <w:lang w:val="en-US" w:eastAsia="en-GB"/>
        </w:rPr>
        <w:t xml:space="preserve"> “14 HARQ processes in DL using HARQ-ACK bundling for a Cat M1 HD-FDD UE” should account for them</w:t>
      </w:r>
      <w:r>
        <w:rPr>
          <w:lang w:val="en-US" w:eastAsia="en-GB"/>
        </w:rPr>
        <w:t>.</w:t>
      </w:r>
      <w:bookmarkEnd w:id="10"/>
    </w:p>
    <w:p w14:paraId="56329E35" w14:textId="1ADD1857" w:rsidR="007D7BCD" w:rsidRPr="00DC4E04" w:rsidRDefault="007D7BCD" w:rsidP="007D7BCD">
      <w:pPr>
        <w:pStyle w:val="Proposal"/>
        <w:rPr>
          <w:lang w:val="en-US"/>
        </w:rPr>
      </w:pPr>
      <w:bookmarkStart w:id="11" w:name="_Toc46409444"/>
      <w:r w:rsidRPr="00DC4E04">
        <w:rPr>
          <w:lang w:val="en-US" w:eastAsia="en-GB"/>
        </w:rPr>
        <w:t xml:space="preserve">The </w:t>
      </w:r>
      <w:r w:rsidR="00C01BD2">
        <w:rPr>
          <w:lang w:val="en-US" w:eastAsia="en-GB"/>
        </w:rPr>
        <w:t>design to support</w:t>
      </w:r>
      <w:r w:rsidRPr="00DC4E04">
        <w:rPr>
          <w:lang w:val="en-US" w:eastAsia="en-GB"/>
        </w:rPr>
        <w:t xml:space="preserve"> “14 HARQ processes in DL using HARQ-ACK bundling for a Cat M1 HD-FDD UE” </w:t>
      </w:r>
      <w:r w:rsidR="00C01BD2">
        <w:rPr>
          <w:lang w:val="en-US" w:eastAsia="en-GB"/>
        </w:rPr>
        <w:t>includes the possibility of</w:t>
      </w:r>
      <w:r w:rsidRPr="00DC4E04">
        <w:rPr>
          <w:lang w:val="en-US" w:eastAsia="en-GB"/>
        </w:rPr>
        <w:t xml:space="preserve"> operating in presence of </w:t>
      </w:r>
      <w:r w:rsidRPr="00AA6DEC">
        <w:rPr>
          <w:lang w:val="en-US" w:eastAsia="en-GB"/>
        </w:rPr>
        <w:t>invalid subframes</w:t>
      </w:r>
      <w:r w:rsidR="00E77484">
        <w:rPr>
          <w:lang w:val="en-US" w:eastAsia="en-GB"/>
        </w:rPr>
        <w:t xml:space="preserve"> (i.e., </w:t>
      </w:r>
      <w:r w:rsidR="00E77484" w:rsidRPr="00E77484">
        <w:rPr>
          <w:lang w:val="en-US" w:eastAsia="en-GB"/>
        </w:rPr>
        <w:t>non-BL/CE DL subframes</w:t>
      </w:r>
      <w:r w:rsidR="00E77484">
        <w:rPr>
          <w:lang w:val="en-US" w:eastAsia="en-GB"/>
        </w:rPr>
        <w:t xml:space="preserve"> and </w:t>
      </w:r>
      <w:r w:rsidR="00E77484" w:rsidRPr="00A62D96">
        <w:rPr>
          <w:lang w:val="en-US" w:eastAsia="en-GB"/>
        </w:rPr>
        <w:t xml:space="preserve">non-BL/CE </w:t>
      </w:r>
      <w:r w:rsidR="00E77484">
        <w:rPr>
          <w:lang w:val="en-US" w:eastAsia="en-GB"/>
        </w:rPr>
        <w:t>U</w:t>
      </w:r>
      <w:r w:rsidR="00E77484" w:rsidRPr="00A62D96">
        <w:rPr>
          <w:lang w:val="en-US" w:eastAsia="en-GB"/>
        </w:rPr>
        <w:t>L subframes</w:t>
      </w:r>
      <w:r w:rsidR="00E77484">
        <w:rPr>
          <w:lang w:val="en-US" w:eastAsia="en-GB"/>
        </w:rPr>
        <w:t>)</w:t>
      </w:r>
      <w:r w:rsidRPr="00AA6DEC">
        <w:rPr>
          <w:lang w:val="en-US" w:eastAsia="en-GB"/>
        </w:rPr>
        <w:t>, and measurement gaps</w:t>
      </w:r>
      <w:r>
        <w:rPr>
          <w:lang w:val="en-US" w:eastAsia="en-GB"/>
        </w:rPr>
        <w:t>.</w:t>
      </w:r>
      <w:bookmarkEnd w:id="11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58D5E936" w14:textId="6660471F" w:rsidR="00921721" w:rsidRPr="007D7BCD" w:rsidRDefault="008E065E" w:rsidP="008E065E">
      <w:pPr>
        <w:pStyle w:val="BodyText"/>
        <w:rPr>
          <w:rFonts w:ascii="Times New Roman" w:hAnsi="Times New Roman"/>
        </w:rPr>
      </w:pPr>
      <w:r w:rsidRPr="007D7BCD">
        <w:rPr>
          <w:rFonts w:ascii="Times New Roman" w:hAnsi="Times New Roman"/>
        </w:rPr>
        <w:t xml:space="preserve">In </w:t>
      </w:r>
      <w:r w:rsidR="007729A2" w:rsidRPr="007D7BCD">
        <w:rPr>
          <w:rFonts w:ascii="Times New Roman" w:hAnsi="Times New Roman"/>
        </w:rPr>
        <w:t xml:space="preserve">the previous </w:t>
      </w:r>
      <w:r w:rsidRPr="007D7BCD">
        <w:rPr>
          <w:rFonts w:ascii="Times New Roman" w:hAnsi="Times New Roman"/>
        </w:rPr>
        <w:t>section</w:t>
      </w:r>
      <w:r w:rsidR="007729A2" w:rsidRPr="007D7BCD">
        <w:rPr>
          <w:rFonts w:ascii="Times New Roman" w:hAnsi="Times New Roman"/>
        </w:rPr>
        <w:t>s</w:t>
      </w:r>
      <w:r w:rsidRPr="007D7BCD">
        <w:rPr>
          <w:rFonts w:ascii="Times New Roman" w:hAnsi="Times New Roman"/>
        </w:rPr>
        <w:t xml:space="preserve"> we made the following observations</w:t>
      </w:r>
      <w:r w:rsidR="00DA55F5" w:rsidRPr="007D7BCD">
        <w:rPr>
          <w:rFonts w:ascii="Times New Roman" w:hAnsi="Times New Roman"/>
        </w:rPr>
        <w:t xml:space="preserve"> </w:t>
      </w:r>
      <w:r w:rsidR="007D7BCD" w:rsidRPr="007D7BCD">
        <w:rPr>
          <w:rFonts w:ascii="Times New Roman" w:hAnsi="Times New Roman"/>
        </w:rPr>
        <w:t>towards the</w:t>
      </w:r>
      <w:r w:rsidR="00DA55F5" w:rsidRPr="007D7BCD">
        <w:rPr>
          <w:rFonts w:ascii="Times New Roman" w:hAnsi="Times New Roman"/>
        </w:rPr>
        <w:t xml:space="preserve"> </w:t>
      </w:r>
      <w:r w:rsidR="0054416F" w:rsidRPr="007D7BCD">
        <w:rPr>
          <w:rFonts w:ascii="Times New Roman" w:hAnsi="Times New Roman"/>
        </w:rPr>
        <w:t>“</w:t>
      </w:r>
      <w:r w:rsidR="0054416F" w:rsidRPr="007D7BCD">
        <w:rPr>
          <w:rFonts w:ascii="Times New Roman" w:hAnsi="Times New Roman"/>
          <w:i/>
          <w:iCs/>
        </w:rPr>
        <w:t>Support of additional PDSCH scheduling delay for the introduction of 14-HARQ processes in DL, for HD-FDD Cat M1 UEs</w:t>
      </w:r>
      <w:r w:rsidR="0054416F" w:rsidRPr="007D7BCD">
        <w:rPr>
          <w:rFonts w:ascii="Times New Roman" w:hAnsi="Times New Roman"/>
        </w:rPr>
        <w:t>”</w:t>
      </w:r>
      <w:r w:rsidRPr="007D7BCD">
        <w:rPr>
          <w:rFonts w:ascii="Times New Roman" w:hAnsi="Times New Roman"/>
        </w:rPr>
        <w:t>:</w:t>
      </w:r>
    </w:p>
    <w:p w14:paraId="3CE8650E" w14:textId="77777777" w:rsidR="00921721" w:rsidRPr="00921721" w:rsidRDefault="00921721" w:rsidP="008E065E">
      <w:pPr>
        <w:pStyle w:val="BodyText"/>
        <w:rPr>
          <w:b/>
        </w:rPr>
      </w:pPr>
    </w:p>
    <w:p w14:paraId="076ACC19" w14:textId="2DDFEAEB" w:rsidR="008B377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409439" w:history="1">
        <w:r w:rsidR="008B377B" w:rsidRPr="00BE7F01">
          <w:rPr>
            <w:rStyle w:val="Hyperlink"/>
            <w:noProof/>
            <w:lang w:val="en-US"/>
          </w:rPr>
          <w:t>Observation 1</w:t>
        </w:r>
        <w:r w:rsidR="008B377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B377B" w:rsidRPr="00BE7F01">
          <w:rPr>
            <w:rStyle w:val="Hyperlink"/>
            <w:noProof/>
            <w:lang w:val="en-US"/>
          </w:rPr>
          <w:t>Although the increase in peak data rate is estimated using 12</w:t>
        </w:r>
        <w:r w:rsidR="00900937">
          <w:rPr>
            <w:rStyle w:val="Hyperlink"/>
            <w:noProof/>
            <w:lang w:val="en-US"/>
          </w:rPr>
          <w:t xml:space="preserve"> </w:t>
        </w:r>
        <w:r w:rsidR="008B377B" w:rsidRPr="00BE7F01">
          <w:rPr>
            <w:rStyle w:val="Hyperlink"/>
            <w:noProof/>
            <w:lang w:val="en-US"/>
          </w:rPr>
          <w:t>HARQ processes, there are 14</w:t>
        </w:r>
        <w:r w:rsidR="00900937">
          <w:rPr>
            <w:rStyle w:val="Hyperlink"/>
            <w:noProof/>
            <w:lang w:val="en-US"/>
          </w:rPr>
          <w:t xml:space="preserve"> </w:t>
        </w:r>
        <w:r w:rsidR="008B377B" w:rsidRPr="00BE7F01">
          <w:rPr>
            <w:rStyle w:val="Hyperlink"/>
            <w:noProof/>
            <w:lang w:val="en-US"/>
          </w:rPr>
          <w:t>HARQ processes in total.</w:t>
        </w:r>
      </w:hyperlink>
    </w:p>
    <w:p w14:paraId="2724A244" w14:textId="7593D3A2" w:rsidR="008B377B" w:rsidRDefault="0034019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409440" w:history="1">
        <w:r w:rsidR="008B377B" w:rsidRPr="00BE7F01">
          <w:rPr>
            <w:rStyle w:val="Hyperlink"/>
            <w:noProof/>
            <w:lang w:val="en-US"/>
          </w:rPr>
          <w:t>Observation 2</w:t>
        </w:r>
        <w:r w:rsidR="008B377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B377B" w:rsidRPr="00BE7F01">
          <w:rPr>
            <w:rStyle w:val="Hyperlink"/>
            <w:noProof/>
            <w:lang w:val="en-US"/>
          </w:rPr>
          <w:t>The reason for having 14</w:t>
        </w:r>
        <w:r w:rsidR="00900937">
          <w:rPr>
            <w:rStyle w:val="Hyperlink"/>
            <w:noProof/>
            <w:lang w:val="en-US"/>
          </w:rPr>
          <w:t xml:space="preserve"> </w:t>
        </w:r>
        <w:r w:rsidR="008B377B" w:rsidRPr="00BE7F01">
          <w:rPr>
            <w:rStyle w:val="Hyperlink"/>
            <w:noProof/>
            <w:lang w:val="en-US"/>
          </w:rPr>
          <w:t>HARQ processes is that the HARQ processes 1</w:t>
        </w:r>
        <w:r w:rsidR="00C71758">
          <w:rPr>
            <w:rStyle w:val="Hyperlink"/>
            <w:noProof/>
            <w:lang w:val="en-US"/>
          </w:rPr>
          <w:t>0</w:t>
        </w:r>
        <w:r w:rsidR="008B377B" w:rsidRPr="00BE7F01">
          <w:rPr>
            <w:rStyle w:val="Hyperlink"/>
            <w:noProof/>
            <w:lang w:val="en-US"/>
          </w:rPr>
          <w:t xml:space="preserve"> and 1</w:t>
        </w:r>
        <w:r w:rsidR="00C71758">
          <w:rPr>
            <w:rStyle w:val="Hyperlink"/>
            <w:noProof/>
            <w:lang w:val="en-US"/>
          </w:rPr>
          <w:t>1</w:t>
        </w:r>
        <w:r w:rsidR="008B377B" w:rsidRPr="00BE7F01">
          <w:rPr>
            <w:rStyle w:val="Hyperlink"/>
            <w:noProof/>
            <w:lang w:val="en-US"/>
          </w:rPr>
          <w:t xml:space="preserve"> need to wait for the ACK bundling that follows the set of MPDCCHs ending with HARQ processes 1</w:t>
        </w:r>
        <w:r w:rsidR="00C71758">
          <w:rPr>
            <w:rStyle w:val="Hyperlink"/>
            <w:noProof/>
            <w:lang w:val="en-US"/>
          </w:rPr>
          <w:t>2</w:t>
        </w:r>
        <w:r w:rsidR="008B377B" w:rsidRPr="00BE7F01">
          <w:rPr>
            <w:rStyle w:val="Hyperlink"/>
            <w:noProof/>
            <w:lang w:val="en-US"/>
          </w:rPr>
          <w:t xml:space="preserve"> and 1</w:t>
        </w:r>
        <w:r w:rsidR="00C71758">
          <w:rPr>
            <w:rStyle w:val="Hyperlink"/>
            <w:noProof/>
            <w:lang w:val="en-US"/>
          </w:rPr>
          <w:t>3</w:t>
        </w:r>
        <w:r w:rsidR="008B377B" w:rsidRPr="00BE7F01">
          <w:rPr>
            <w:rStyle w:val="Hyperlink"/>
            <w:noProof/>
            <w:lang w:val="en-US"/>
          </w:rPr>
          <w:t>.</w:t>
        </w:r>
      </w:hyperlink>
    </w:p>
    <w:p w14:paraId="4371D39C" w14:textId="21CC7167" w:rsidR="008B377B" w:rsidRDefault="0034019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409441" w:history="1">
        <w:r w:rsidR="008B377B" w:rsidRPr="00BE7F01">
          <w:rPr>
            <w:rStyle w:val="Hyperlink"/>
            <w:noProof/>
            <w:lang w:val="en-US" w:eastAsia="en-GB"/>
          </w:rPr>
          <w:t>Observation 3</w:t>
        </w:r>
        <w:r w:rsidR="008B377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B377B" w:rsidRPr="00BE7F01">
          <w:rPr>
            <w:rStyle w:val="Hyperlink"/>
            <w:noProof/>
            <w:lang w:val="en-US" w:eastAsia="en-GB"/>
          </w:rPr>
          <w:t>In realistic network deployments the presence of invalid subframes (i.e., non-BL/CE DL subframes and non-BL/CE UL subframes), and measurement gaps is no</w:t>
        </w:r>
        <w:r w:rsidR="00C62EDD">
          <w:rPr>
            <w:rStyle w:val="Hyperlink"/>
            <w:noProof/>
            <w:lang w:val="en-US" w:eastAsia="en-GB"/>
          </w:rPr>
          <w:t>t</w:t>
        </w:r>
        <w:r w:rsidR="008B377B" w:rsidRPr="00BE7F01">
          <w:rPr>
            <w:rStyle w:val="Hyperlink"/>
            <w:noProof/>
            <w:lang w:val="en-US" w:eastAsia="en-GB"/>
          </w:rPr>
          <w:t xml:space="preserve"> uncommon, therefore the design to support the “14 HARQ processes in DL using HARQ-ACK bundling for a Cat M1 HD-FDD UE” should account for them.</w:t>
        </w:r>
      </w:hyperlink>
    </w:p>
    <w:p w14:paraId="6F3FBB3A" w14:textId="671E1078" w:rsidR="006E1C82" w:rsidRPr="00136A93" w:rsidRDefault="006F6582" w:rsidP="008E065E">
      <w:pPr>
        <w:pStyle w:val="BodyText"/>
      </w:pPr>
      <w:r>
        <w:rPr>
          <w:b/>
          <w:bCs/>
        </w:rPr>
        <w:fldChar w:fldCharType="end"/>
      </w:r>
      <w:r w:rsidR="00901E6B" w:rsidRPr="00901E6B">
        <w:t xml:space="preserve"> </w:t>
      </w:r>
    </w:p>
    <w:p w14:paraId="7AFEA5AA" w14:textId="77777777" w:rsidR="006E1C82" w:rsidRPr="000F2FA6" w:rsidRDefault="008E065E" w:rsidP="006E1C82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on the discussion in </w:t>
      </w:r>
      <w:r w:rsidR="007729A2" w:rsidRPr="000F2FA6">
        <w:rPr>
          <w:rFonts w:ascii="Times New Roman" w:hAnsi="Times New Roman"/>
        </w:rPr>
        <w:t xml:space="preserve">the previous </w:t>
      </w:r>
      <w:r w:rsidRPr="000F2FA6">
        <w:rPr>
          <w:rFonts w:ascii="Times New Roman" w:hAnsi="Times New Roman"/>
        </w:rPr>
        <w:t>section</w:t>
      </w:r>
      <w:r w:rsidR="007729A2" w:rsidRPr="000F2FA6">
        <w:rPr>
          <w:rFonts w:ascii="Times New Roman" w:hAnsi="Times New Roman"/>
        </w:rPr>
        <w:t>s</w:t>
      </w:r>
      <w:r w:rsidRPr="000F2FA6">
        <w:rPr>
          <w:rFonts w:ascii="Times New Roman" w:hAnsi="Times New Roman"/>
        </w:rPr>
        <w:t xml:space="preserve"> we propose the following:</w:t>
      </w:r>
    </w:p>
    <w:p w14:paraId="6737B035" w14:textId="77777777" w:rsidR="008B377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409444" w:history="1">
        <w:r w:rsidR="008B377B" w:rsidRPr="00250825">
          <w:rPr>
            <w:rStyle w:val="Hyperlink"/>
            <w:noProof/>
            <w:lang w:val="en-US"/>
          </w:rPr>
          <w:t>Proposal 1</w:t>
        </w:r>
        <w:r w:rsidR="008B377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B377B" w:rsidRPr="00250825">
          <w:rPr>
            <w:rStyle w:val="Hyperlink"/>
            <w:noProof/>
            <w:lang w:val="en-US" w:eastAsia="en-GB"/>
          </w:rPr>
          <w:t>The design to support “14 HARQ processes in DL using HARQ-ACK bundling for a Cat M1 HD-FDD UE” includes the possibility of operating in presence of invalid subframes (i.e., non-BL/CE DL subframes and non-BL/CE UL subframes), and measurement gaps.</w:t>
        </w:r>
      </w:hyperlink>
    </w:p>
    <w:p w14:paraId="5A1EB9E8" w14:textId="1265D20B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2" w:name="_In-sequence_SDU_delivery"/>
      <w:bookmarkEnd w:id="12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13" w:name="_Ref174151459"/>
    <w:bookmarkStart w:id="14" w:name="_Ref189809556"/>
    <w:bookmarkStart w:id="15" w:name="_Ref525824664"/>
    <w:bookmarkStart w:id="16" w:name="_Hlk4751152"/>
    <w:p w14:paraId="5AFBFE6D" w14:textId="6760045F" w:rsidR="00CF4F41" w:rsidRDefault="00CF4F41" w:rsidP="00CF4F41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F617C6">
        <w:t>“</w:t>
      </w:r>
      <w:r w:rsidRPr="00106987">
        <w:t>WID</w:t>
      </w:r>
      <w:r w:rsidR="00F617C6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F617C6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F617C6">
        <w:t xml:space="preserve"> –</w:t>
      </w:r>
      <w:r w:rsidR="00A540AD">
        <w:t xml:space="preserve"> July</w:t>
      </w:r>
      <w:r w:rsidR="00F617C6">
        <w:t xml:space="preserve">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</w:p>
    <w:bookmarkEnd w:id="13"/>
    <w:bookmarkEnd w:id="14"/>
    <w:bookmarkEnd w:id="15"/>
    <w:bookmarkEnd w:id="16"/>
    <w:p w14:paraId="77E09072" w14:textId="6CE9A9AD" w:rsidR="00264E80" w:rsidRDefault="007A5E11" w:rsidP="00264E80">
      <w:pPr>
        <w:pStyle w:val="Reference"/>
      </w:pPr>
      <w:r>
        <w:fldChar w:fldCharType="begin"/>
      </w:r>
      <w:r>
        <w:instrText xml:space="preserve"> HYPERLINK "https://www.3gpp.org/ftp/TSG_RAN/WG1_RL1/TSGR1_99/Docs/R1-1912694.zip" </w:instrText>
      </w:r>
      <w:r>
        <w:fldChar w:fldCharType="separate"/>
      </w:r>
      <w:r w:rsidR="000E7622" w:rsidRPr="007A5E11">
        <w:rPr>
          <w:rStyle w:val="Hyperlink"/>
        </w:rPr>
        <w:t>R1-1912694</w:t>
      </w:r>
      <w:r>
        <w:fldChar w:fldCharType="end"/>
      </w:r>
      <w:r w:rsidR="000E7622">
        <w:t xml:space="preserve">, “Increased peak data rate for HD-FDD MTC UEs,” </w:t>
      </w:r>
      <w:r w:rsidR="000E7622" w:rsidRPr="000E7622">
        <w:t>Qualcomm Incorporated, Orange, Sierra Wireless, Verizon, Ericsson, Sequans, Nokia, Nokia Shanghai Bell</w:t>
      </w:r>
      <w:r w:rsidR="000E7622">
        <w:t>, RAN1 #99, Reno, USA, November 18</w:t>
      </w:r>
      <w:r w:rsidR="000E7622" w:rsidRPr="000E7622">
        <w:rPr>
          <w:vertAlign w:val="superscript"/>
        </w:rPr>
        <w:t>th</w:t>
      </w:r>
      <w:r w:rsidR="000E7622">
        <w:t xml:space="preserve"> – 22</w:t>
      </w:r>
      <w:r w:rsidR="000E7622" w:rsidRPr="000E7622">
        <w:rPr>
          <w:vertAlign w:val="superscript"/>
        </w:rPr>
        <w:t>nd</w:t>
      </w:r>
      <w:r w:rsidR="000E7622">
        <w:t>, 2019.</w:t>
      </w:r>
    </w:p>
    <w:p w14:paraId="5ED4C435" w14:textId="7C71A47D" w:rsidR="000E7622" w:rsidRDefault="00340199" w:rsidP="000E7622">
      <w:pPr>
        <w:pStyle w:val="Reference"/>
      </w:pPr>
      <w:hyperlink r:id="rId11" w:history="1">
        <w:r w:rsidR="007A5E11" w:rsidRPr="007A5E11">
          <w:rPr>
            <w:rStyle w:val="Hyperlink"/>
          </w:rPr>
          <w:t>RP-192523</w:t>
        </w:r>
      </w:hyperlink>
      <w:r w:rsidR="000E7622" w:rsidRPr="000227F6">
        <w:t xml:space="preserve">, </w:t>
      </w:r>
      <w:r w:rsidR="007A5E11">
        <w:t>“</w:t>
      </w:r>
      <w:r w:rsidR="007A5E11" w:rsidRPr="007A5E11">
        <w:t>Increased peak data rate for HD-FDD Cat-M1 UEs</w:t>
      </w:r>
      <w:r w:rsidR="000E7622" w:rsidRPr="00106987">
        <w:t>,</w:t>
      </w:r>
      <w:r w:rsidR="007A5E11">
        <w:t>”</w:t>
      </w:r>
      <w:r w:rsidR="007A5E11" w:rsidRPr="007A5E11">
        <w:t xml:space="preserve"> Qualcomm Incorporated, Orange, Sierra Wireless, Verizon, Ericsson, Sequans</w:t>
      </w:r>
      <w:r w:rsidR="007A5E11">
        <w:t>,</w:t>
      </w:r>
      <w:r w:rsidR="000E7622" w:rsidRPr="00106987">
        <w:t xml:space="preserve"> RAN #8</w:t>
      </w:r>
      <w:r w:rsidR="000E7622">
        <w:t>6</w:t>
      </w:r>
      <w:r w:rsidR="000E7622" w:rsidRPr="00106987">
        <w:t xml:space="preserve">, </w:t>
      </w:r>
      <w:proofErr w:type="spellStart"/>
      <w:r w:rsidR="000E7622" w:rsidRPr="00875FFA">
        <w:t>Sitges</w:t>
      </w:r>
      <w:proofErr w:type="spellEnd"/>
      <w:r w:rsidR="000E7622" w:rsidRPr="00875FFA">
        <w:t>, Spain, December 9</w:t>
      </w:r>
      <w:r w:rsidR="000E7622" w:rsidRPr="00875FFA">
        <w:rPr>
          <w:vertAlign w:val="superscript"/>
        </w:rPr>
        <w:t>th</w:t>
      </w:r>
      <w:r w:rsidR="000E7622" w:rsidRPr="00875FFA">
        <w:t>-12</w:t>
      </w:r>
      <w:r w:rsidR="000E7622" w:rsidRPr="00875FFA">
        <w:rPr>
          <w:vertAlign w:val="superscript"/>
        </w:rPr>
        <w:t>th</w:t>
      </w:r>
      <w:r w:rsidR="000E7622" w:rsidRPr="00875FFA">
        <w:t>, 2019</w:t>
      </w:r>
      <w:r w:rsidR="000E7622" w:rsidRPr="000227F6">
        <w:t>.</w:t>
      </w:r>
    </w:p>
    <w:p w14:paraId="2EC05383" w14:textId="124F261B" w:rsidR="00B13C9A" w:rsidRDefault="00340199" w:rsidP="000E7622">
      <w:pPr>
        <w:pStyle w:val="Reference"/>
      </w:pPr>
      <w:hyperlink r:id="rId12" w:history="1">
        <w:r w:rsidR="00B13C9A" w:rsidRPr="00CE58E0">
          <w:rPr>
            <w:rStyle w:val="Hyperlink"/>
          </w:rPr>
          <w:t>TS 36.133</w:t>
        </w:r>
      </w:hyperlink>
      <w:r w:rsidR="00B13C9A">
        <w:rPr>
          <w:rStyle w:val="IvDtabletextChar"/>
        </w:rPr>
        <w:t>, “</w:t>
      </w:r>
      <w:r w:rsidR="00B13C9A" w:rsidRPr="00CE58E0">
        <w:rPr>
          <w:rStyle w:val="IvDtabletextChar"/>
        </w:rPr>
        <w:t>Evolved Universal Terrestrial Radio Access (E-UTRA); Requirements for support of radio resource management</w:t>
      </w:r>
      <w:r w:rsidR="00B13C9A">
        <w:rPr>
          <w:rStyle w:val="IvDtabletextChar"/>
        </w:rPr>
        <w:t>”, version 16.4.0.</w:t>
      </w:r>
    </w:p>
    <w:p w14:paraId="4897B162" w14:textId="77777777" w:rsidR="000E7622" w:rsidRDefault="000E7622" w:rsidP="000E7622">
      <w:pPr>
        <w:pStyle w:val="Reference"/>
        <w:numPr>
          <w:ilvl w:val="0"/>
          <w:numId w:val="0"/>
        </w:numPr>
        <w:ind w:left="567"/>
      </w:pPr>
    </w:p>
    <w:p w14:paraId="7580220F" w14:textId="77777777" w:rsidR="0081481C" w:rsidRDefault="0081481C" w:rsidP="0081481C">
      <w:pPr>
        <w:pStyle w:val="Reference"/>
        <w:numPr>
          <w:ilvl w:val="0"/>
          <w:numId w:val="0"/>
        </w:numPr>
        <w:ind w:left="567"/>
      </w:pPr>
    </w:p>
    <w:sectPr w:rsidR="0081481C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4EA6D" w14:textId="77777777" w:rsidR="00BE5160" w:rsidRDefault="00BE5160">
      <w:r>
        <w:separator/>
      </w:r>
    </w:p>
  </w:endnote>
  <w:endnote w:type="continuationSeparator" w:id="0">
    <w:p w14:paraId="56CE38B0" w14:textId="77777777" w:rsidR="00BE5160" w:rsidRDefault="00BE5160">
      <w:r>
        <w:continuationSeparator/>
      </w:r>
    </w:p>
  </w:endnote>
  <w:endnote w:type="continuationNotice" w:id="1">
    <w:p w14:paraId="7C55B79D" w14:textId="77777777" w:rsidR="00BE5160" w:rsidRDefault="00BE5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BE5160" w:rsidRDefault="00BE51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CBEB2" w14:textId="77777777" w:rsidR="00BE5160" w:rsidRDefault="00BE5160">
      <w:r>
        <w:separator/>
      </w:r>
    </w:p>
  </w:footnote>
  <w:footnote w:type="continuationSeparator" w:id="0">
    <w:p w14:paraId="72240DDB" w14:textId="77777777" w:rsidR="00BE5160" w:rsidRDefault="00BE5160">
      <w:r>
        <w:continuationSeparator/>
      </w:r>
    </w:p>
  </w:footnote>
  <w:footnote w:type="continuationNotice" w:id="1">
    <w:p w14:paraId="3696CE58" w14:textId="77777777" w:rsidR="00BE5160" w:rsidRDefault="00BE51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BE5160" w:rsidRDefault="00BE51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2EB9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4C11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8C5214"/>
    <w:multiLevelType w:val="hybridMultilevel"/>
    <w:tmpl w:val="1F020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A43F1E"/>
    <w:multiLevelType w:val="hybridMultilevel"/>
    <w:tmpl w:val="4F68D0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C635EF"/>
    <w:multiLevelType w:val="hybridMultilevel"/>
    <w:tmpl w:val="A49451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E02CE1"/>
    <w:multiLevelType w:val="hybridMultilevel"/>
    <w:tmpl w:val="FDF6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22"/>
  </w:num>
  <w:num w:numId="5">
    <w:abstractNumId w:val="24"/>
  </w:num>
  <w:num w:numId="6">
    <w:abstractNumId w:val="26"/>
  </w:num>
  <w:num w:numId="7">
    <w:abstractNumId w:val="11"/>
  </w:num>
  <w:num w:numId="8">
    <w:abstractNumId w:val="13"/>
  </w:num>
  <w:num w:numId="9">
    <w:abstractNumId w:val="6"/>
  </w:num>
  <w:num w:numId="10">
    <w:abstractNumId w:val="33"/>
  </w:num>
  <w:num w:numId="11">
    <w:abstractNumId w:val="16"/>
  </w:num>
  <w:num w:numId="12">
    <w:abstractNumId w:val="28"/>
  </w:num>
  <w:num w:numId="13">
    <w:abstractNumId w:val="23"/>
  </w:num>
  <w:num w:numId="14">
    <w:abstractNumId w:val="15"/>
  </w:num>
  <w:num w:numId="15">
    <w:abstractNumId w:val="35"/>
  </w:num>
  <w:num w:numId="16">
    <w:abstractNumId w:val="17"/>
  </w:num>
  <w:num w:numId="17">
    <w:abstractNumId w:val="8"/>
  </w:num>
  <w:num w:numId="18">
    <w:abstractNumId w:val="30"/>
  </w:num>
  <w:num w:numId="19">
    <w:abstractNumId w:val="29"/>
  </w:num>
  <w:num w:numId="20">
    <w:abstractNumId w:val="4"/>
  </w:num>
  <w:num w:numId="21">
    <w:abstractNumId w:val="9"/>
  </w:num>
  <w:num w:numId="22">
    <w:abstractNumId w:val="7"/>
  </w:num>
  <w:num w:numId="23">
    <w:abstractNumId w:val="32"/>
  </w:num>
  <w:num w:numId="24">
    <w:abstractNumId w:val="3"/>
  </w:num>
  <w:num w:numId="25">
    <w:abstractNumId w:val="25"/>
  </w:num>
  <w:num w:numId="26">
    <w:abstractNumId w:val="27"/>
  </w:num>
  <w:num w:numId="27">
    <w:abstractNumId w:val="19"/>
  </w:num>
  <w:num w:numId="28">
    <w:abstractNumId w:val="5"/>
  </w:num>
  <w:num w:numId="29">
    <w:abstractNumId w:val="1"/>
  </w:num>
  <w:num w:numId="30">
    <w:abstractNumId w:val="0"/>
  </w:num>
  <w:num w:numId="31">
    <w:abstractNumId w:val="22"/>
  </w:num>
  <w:num w:numId="32">
    <w:abstractNumId w:val="10"/>
  </w:num>
  <w:num w:numId="33">
    <w:abstractNumId w:val="20"/>
  </w:num>
  <w:num w:numId="34">
    <w:abstractNumId w:val="34"/>
  </w:num>
  <w:num w:numId="35">
    <w:abstractNumId w:val="31"/>
  </w:num>
  <w:num w:numId="36">
    <w:abstractNumId w:val="12"/>
  </w:num>
  <w:num w:numId="37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3E9"/>
    <w:rsid w:val="00031381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F1A"/>
    <w:rsid w:val="000444D5"/>
    <w:rsid w:val="000444EF"/>
    <w:rsid w:val="00044B91"/>
    <w:rsid w:val="0004530D"/>
    <w:rsid w:val="00045501"/>
    <w:rsid w:val="000455A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AE0"/>
    <w:rsid w:val="00073AF0"/>
    <w:rsid w:val="00074015"/>
    <w:rsid w:val="000740AC"/>
    <w:rsid w:val="000757A0"/>
    <w:rsid w:val="00076502"/>
    <w:rsid w:val="0007673F"/>
    <w:rsid w:val="00076887"/>
    <w:rsid w:val="00077E5F"/>
    <w:rsid w:val="0008036A"/>
    <w:rsid w:val="00080BB7"/>
    <w:rsid w:val="00081293"/>
    <w:rsid w:val="0008197D"/>
    <w:rsid w:val="00081AE6"/>
    <w:rsid w:val="0008294A"/>
    <w:rsid w:val="00083425"/>
    <w:rsid w:val="0008369A"/>
    <w:rsid w:val="00083F22"/>
    <w:rsid w:val="00084943"/>
    <w:rsid w:val="000851A1"/>
    <w:rsid w:val="000855DE"/>
    <w:rsid w:val="000855EB"/>
    <w:rsid w:val="00085B52"/>
    <w:rsid w:val="00086603"/>
    <w:rsid w:val="000866F2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122"/>
    <w:rsid w:val="000C7C27"/>
    <w:rsid w:val="000D003E"/>
    <w:rsid w:val="000D0D07"/>
    <w:rsid w:val="000D0ED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C4"/>
    <w:rsid w:val="000F2DC7"/>
    <w:rsid w:val="000F2FA6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7BF4"/>
    <w:rsid w:val="001B01AD"/>
    <w:rsid w:val="001B0217"/>
    <w:rsid w:val="001B0C0C"/>
    <w:rsid w:val="001B0D97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0F95"/>
    <w:rsid w:val="001E11B2"/>
    <w:rsid w:val="001E1909"/>
    <w:rsid w:val="001E2C01"/>
    <w:rsid w:val="001E39A8"/>
    <w:rsid w:val="001E436E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D71"/>
    <w:rsid w:val="00200490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7BC"/>
    <w:rsid w:val="002B1BF2"/>
    <w:rsid w:val="002B24D6"/>
    <w:rsid w:val="002B3C3D"/>
    <w:rsid w:val="002B4523"/>
    <w:rsid w:val="002B5E2A"/>
    <w:rsid w:val="002B64AA"/>
    <w:rsid w:val="002B747E"/>
    <w:rsid w:val="002B7C0D"/>
    <w:rsid w:val="002B7C12"/>
    <w:rsid w:val="002C0463"/>
    <w:rsid w:val="002C0EA8"/>
    <w:rsid w:val="002C12C3"/>
    <w:rsid w:val="002C165B"/>
    <w:rsid w:val="002C1890"/>
    <w:rsid w:val="002C1E21"/>
    <w:rsid w:val="002C29B6"/>
    <w:rsid w:val="002C2B26"/>
    <w:rsid w:val="002C35F8"/>
    <w:rsid w:val="002C3794"/>
    <w:rsid w:val="002C41E6"/>
    <w:rsid w:val="002C4325"/>
    <w:rsid w:val="002C4B82"/>
    <w:rsid w:val="002C4D39"/>
    <w:rsid w:val="002C4E3D"/>
    <w:rsid w:val="002C4FFD"/>
    <w:rsid w:val="002C689D"/>
    <w:rsid w:val="002C6AEE"/>
    <w:rsid w:val="002C6D36"/>
    <w:rsid w:val="002C7352"/>
    <w:rsid w:val="002C782D"/>
    <w:rsid w:val="002D0010"/>
    <w:rsid w:val="002D071A"/>
    <w:rsid w:val="002D09F6"/>
    <w:rsid w:val="002D0BF4"/>
    <w:rsid w:val="002D0E30"/>
    <w:rsid w:val="002D1040"/>
    <w:rsid w:val="002D16C0"/>
    <w:rsid w:val="002D26AA"/>
    <w:rsid w:val="002D2BD8"/>
    <w:rsid w:val="002D2E65"/>
    <w:rsid w:val="002D34B2"/>
    <w:rsid w:val="002D4734"/>
    <w:rsid w:val="002D48B0"/>
    <w:rsid w:val="002D4D2C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CC7"/>
    <w:rsid w:val="002E3199"/>
    <w:rsid w:val="002E344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976"/>
    <w:rsid w:val="00303B17"/>
    <w:rsid w:val="00303DD1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199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EBE"/>
    <w:rsid w:val="00394556"/>
    <w:rsid w:val="0039473E"/>
    <w:rsid w:val="00394BCB"/>
    <w:rsid w:val="00394FE6"/>
    <w:rsid w:val="003950D1"/>
    <w:rsid w:val="00395181"/>
    <w:rsid w:val="00397D2C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0AB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967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415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752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7201"/>
    <w:rsid w:val="004A74B5"/>
    <w:rsid w:val="004A7526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B41"/>
    <w:rsid w:val="004E540B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BAF"/>
    <w:rsid w:val="00524D47"/>
    <w:rsid w:val="00525196"/>
    <w:rsid w:val="0052673F"/>
    <w:rsid w:val="00526A4E"/>
    <w:rsid w:val="00527553"/>
    <w:rsid w:val="00527893"/>
    <w:rsid w:val="00527C56"/>
    <w:rsid w:val="005306CC"/>
    <w:rsid w:val="00530C43"/>
    <w:rsid w:val="00530E20"/>
    <w:rsid w:val="00530FAF"/>
    <w:rsid w:val="005313CA"/>
    <w:rsid w:val="00531A6C"/>
    <w:rsid w:val="00531D9C"/>
    <w:rsid w:val="00531ED1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BC8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35A4"/>
    <w:rsid w:val="00594771"/>
    <w:rsid w:val="005948C2"/>
    <w:rsid w:val="00594B03"/>
    <w:rsid w:val="005958C6"/>
    <w:rsid w:val="00595DCA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8AE"/>
    <w:rsid w:val="005A7CBF"/>
    <w:rsid w:val="005A7E19"/>
    <w:rsid w:val="005B1409"/>
    <w:rsid w:val="005B159C"/>
    <w:rsid w:val="005B1793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5EF"/>
    <w:rsid w:val="005C1A36"/>
    <w:rsid w:val="005C544C"/>
    <w:rsid w:val="005C562E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14"/>
    <w:rsid w:val="005F6F5E"/>
    <w:rsid w:val="005F70BD"/>
    <w:rsid w:val="005F775A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5904"/>
    <w:rsid w:val="006160F2"/>
    <w:rsid w:val="006167B5"/>
    <w:rsid w:val="00616B93"/>
    <w:rsid w:val="006171BD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34E6"/>
    <w:rsid w:val="00663DC5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5FF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77B6"/>
    <w:rsid w:val="006A798D"/>
    <w:rsid w:val="006A7AFF"/>
    <w:rsid w:val="006A7CAA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BB2"/>
    <w:rsid w:val="006E1C82"/>
    <w:rsid w:val="006E1CB3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38B9"/>
    <w:rsid w:val="00793CD8"/>
    <w:rsid w:val="007941E8"/>
    <w:rsid w:val="00794370"/>
    <w:rsid w:val="00795C92"/>
    <w:rsid w:val="007961B5"/>
    <w:rsid w:val="00796231"/>
    <w:rsid w:val="00797743"/>
    <w:rsid w:val="00797777"/>
    <w:rsid w:val="00797817"/>
    <w:rsid w:val="00797A24"/>
    <w:rsid w:val="007A015C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800464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5923"/>
    <w:rsid w:val="008359D5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10FF"/>
    <w:rsid w:val="00881840"/>
    <w:rsid w:val="00881E90"/>
    <w:rsid w:val="00882F3E"/>
    <w:rsid w:val="00883062"/>
    <w:rsid w:val="00883C12"/>
    <w:rsid w:val="0088498E"/>
    <w:rsid w:val="008849D2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2604"/>
    <w:rsid w:val="008B2972"/>
    <w:rsid w:val="008B2A89"/>
    <w:rsid w:val="008B376B"/>
    <w:rsid w:val="008B377B"/>
    <w:rsid w:val="008B37E1"/>
    <w:rsid w:val="008B39B2"/>
    <w:rsid w:val="008B4088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0937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D0A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4E13"/>
    <w:rsid w:val="0094555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1B"/>
    <w:rsid w:val="009620D3"/>
    <w:rsid w:val="00962905"/>
    <w:rsid w:val="009639B4"/>
    <w:rsid w:val="009640DA"/>
    <w:rsid w:val="00964278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A96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9D"/>
    <w:rsid w:val="009A5CBA"/>
    <w:rsid w:val="009A64A4"/>
    <w:rsid w:val="009A64D0"/>
    <w:rsid w:val="009A6F2F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6D9"/>
    <w:rsid w:val="009B477D"/>
    <w:rsid w:val="009B480F"/>
    <w:rsid w:val="009B4D3E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5DA"/>
    <w:rsid w:val="009D1513"/>
    <w:rsid w:val="009D2A46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4549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0AD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5EE"/>
    <w:rsid w:val="00A84630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1A00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442A"/>
    <w:rsid w:val="00A95411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5FF"/>
    <w:rsid w:val="00AC06F2"/>
    <w:rsid w:val="00AC0BD9"/>
    <w:rsid w:val="00AC1260"/>
    <w:rsid w:val="00AC1D94"/>
    <w:rsid w:val="00AC2739"/>
    <w:rsid w:val="00AC2D41"/>
    <w:rsid w:val="00AC2ECD"/>
    <w:rsid w:val="00AC2EE5"/>
    <w:rsid w:val="00AC3119"/>
    <w:rsid w:val="00AC3BD8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2BD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FD"/>
    <w:rsid w:val="00BB32EC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D0629"/>
    <w:rsid w:val="00BD287B"/>
    <w:rsid w:val="00BD2F8B"/>
    <w:rsid w:val="00BD3851"/>
    <w:rsid w:val="00BD4127"/>
    <w:rsid w:val="00BD48AC"/>
    <w:rsid w:val="00BD4D19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160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297"/>
    <w:rsid w:val="00C60783"/>
    <w:rsid w:val="00C60B7D"/>
    <w:rsid w:val="00C60C03"/>
    <w:rsid w:val="00C612F2"/>
    <w:rsid w:val="00C61C10"/>
    <w:rsid w:val="00C61E0B"/>
    <w:rsid w:val="00C620F6"/>
    <w:rsid w:val="00C624ED"/>
    <w:rsid w:val="00C629A4"/>
    <w:rsid w:val="00C62EDD"/>
    <w:rsid w:val="00C641A3"/>
    <w:rsid w:val="00C641CA"/>
    <w:rsid w:val="00C644BE"/>
    <w:rsid w:val="00C64672"/>
    <w:rsid w:val="00C67E54"/>
    <w:rsid w:val="00C700CB"/>
    <w:rsid w:val="00C70455"/>
    <w:rsid w:val="00C70697"/>
    <w:rsid w:val="00C7095F"/>
    <w:rsid w:val="00C71758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2011"/>
    <w:rsid w:val="00CC20AF"/>
    <w:rsid w:val="00CC235B"/>
    <w:rsid w:val="00CC23C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EE4"/>
    <w:rsid w:val="00CD2659"/>
    <w:rsid w:val="00CD2A3C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259"/>
    <w:rsid w:val="00D254DD"/>
    <w:rsid w:val="00D256D4"/>
    <w:rsid w:val="00D25B5D"/>
    <w:rsid w:val="00D25F52"/>
    <w:rsid w:val="00D26144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4E04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439"/>
    <w:rsid w:val="00DE0B33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C8"/>
    <w:rsid w:val="00DF0B6E"/>
    <w:rsid w:val="00DF0E7D"/>
    <w:rsid w:val="00DF11D4"/>
    <w:rsid w:val="00DF15E0"/>
    <w:rsid w:val="00DF207F"/>
    <w:rsid w:val="00DF2211"/>
    <w:rsid w:val="00DF323C"/>
    <w:rsid w:val="00DF37A0"/>
    <w:rsid w:val="00DF40A4"/>
    <w:rsid w:val="00DF4E01"/>
    <w:rsid w:val="00DF5085"/>
    <w:rsid w:val="00DF5B3C"/>
    <w:rsid w:val="00DF5C95"/>
    <w:rsid w:val="00DF5DE2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75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26D9"/>
    <w:rsid w:val="00E2378F"/>
    <w:rsid w:val="00E241EE"/>
    <w:rsid w:val="00E245EE"/>
    <w:rsid w:val="00E25CCF"/>
    <w:rsid w:val="00E26167"/>
    <w:rsid w:val="00E262F2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18F"/>
    <w:rsid w:val="00E6043F"/>
    <w:rsid w:val="00E60851"/>
    <w:rsid w:val="00E60E73"/>
    <w:rsid w:val="00E6180E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C6C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960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1159"/>
    <w:rsid w:val="00F01189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2B"/>
    <w:rsid w:val="00F260A9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DDA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E32"/>
    <w:rsid w:val="00F44799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7C6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35BF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52A9"/>
    <w:rsid w:val="00FD5805"/>
    <w:rsid w:val="00FD5AB5"/>
    <w:rsid w:val="00FD6026"/>
    <w:rsid w:val="00FD69C4"/>
    <w:rsid w:val="00FD6D6D"/>
    <w:rsid w:val="00FD7050"/>
    <w:rsid w:val="00FD732A"/>
    <w:rsid w:val="00FD74DB"/>
    <w:rsid w:val="00FD7660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archive/36_series/36.133/36133-g40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86/Docs/RP-192523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A529322-836B-4381-947D-9342B0CED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6680CA-B834-46A3-962A-1954C9A5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697</TotalTime>
  <Pages>5</Pages>
  <Words>2388</Words>
  <Characters>11141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13502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86</cp:revision>
  <cp:lastPrinted>2008-01-30T22:09:00Z</cp:lastPrinted>
  <dcterms:created xsi:type="dcterms:W3CDTF">2020-04-03T07:47:00Z</dcterms:created>
  <dcterms:modified xsi:type="dcterms:W3CDTF">2020-08-07T10:25:00Z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